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792F" w14:textId="1934C2FC" w:rsidR="003B0E0F" w:rsidRDefault="003B0E0F" w:rsidP="00C63BA1">
      <w:pPr>
        <w:jc w:val="both"/>
        <w:rPr>
          <w:rFonts w:cs="Arial"/>
          <w:szCs w:val="24"/>
        </w:rPr>
      </w:pPr>
    </w:p>
    <w:p w14:paraId="1828F4C6" w14:textId="7642FE62" w:rsidR="00F9329A" w:rsidRDefault="00F9329A" w:rsidP="00C63BA1">
      <w:pPr>
        <w:jc w:val="both"/>
        <w:rPr>
          <w:rFonts w:cs="Arial"/>
          <w:szCs w:val="24"/>
        </w:rPr>
      </w:pPr>
    </w:p>
    <w:p w14:paraId="0325E71F" w14:textId="77777777" w:rsidR="00F9329A" w:rsidRPr="009C4F34" w:rsidRDefault="00F9329A" w:rsidP="00C63BA1">
      <w:pPr>
        <w:jc w:val="both"/>
        <w:rPr>
          <w:rFonts w:cs="Arial"/>
          <w:szCs w:val="24"/>
        </w:rPr>
      </w:pPr>
    </w:p>
    <w:p w14:paraId="5B42F724" w14:textId="77777777" w:rsidR="001D39DF" w:rsidRPr="009C4F34" w:rsidRDefault="001D39DF" w:rsidP="003B0E0F">
      <w:pPr>
        <w:jc w:val="center"/>
        <w:rPr>
          <w:rFonts w:cs="Arial"/>
          <w:b/>
          <w:szCs w:val="24"/>
        </w:rPr>
      </w:pPr>
    </w:p>
    <w:p w14:paraId="51CDCED3" w14:textId="77777777" w:rsidR="003B0E0F" w:rsidRPr="009C4F34" w:rsidRDefault="001D364E" w:rsidP="003B0E0F">
      <w:pPr>
        <w:jc w:val="center"/>
        <w:rPr>
          <w:rFonts w:cs="Arial"/>
          <w:b/>
          <w:szCs w:val="24"/>
        </w:rPr>
      </w:pPr>
      <w:r w:rsidRPr="009C4F34">
        <w:rPr>
          <w:rFonts w:cs="Arial"/>
          <w:b/>
          <w:szCs w:val="24"/>
        </w:rPr>
        <w:t xml:space="preserve">FORMULACIÓN </w:t>
      </w:r>
      <w:r w:rsidR="003B0E0F" w:rsidRPr="009C4F34">
        <w:rPr>
          <w:rFonts w:cs="Arial"/>
          <w:b/>
          <w:szCs w:val="24"/>
        </w:rPr>
        <w:t>PROYECTO DE INVERSIÓN</w:t>
      </w:r>
      <w:r w:rsidRPr="009C4F34">
        <w:rPr>
          <w:rStyle w:val="Refdenotaalpie"/>
          <w:rFonts w:cs="Arial"/>
          <w:b/>
          <w:szCs w:val="24"/>
          <w:lang w:eastAsia="es-CO"/>
        </w:rPr>
        <w:footnoteReference w:id="1"/>
      </w:r>
    </w:p>
    <w:p w14:paraId="5F844AD1" w14:textId="77777777" w:rsidR="003B0E0F" w:rsidRPr="009C4F34" w:rsidRDefault="003B0E0F" w:rsidP="003B0E0F">
      <w:pPr>
        <w:jc w:val="center"/>
        <w:rPr>
          <w:rFonts w:cs="Arial"/>
          <w:b/>
          <w:szCs w:val="24"/>
        </w:rPr>
      </w:pPr>
    </w:p>
    <w:p w14:paraId="432ED98D" w14:textId="1A927126" w:rsidR="00A01C1A" w:rsidRPr="009C4F34" w:rsidRDefault="00956580" w:rsidP="00956580">
      <w:pPr>
        <w:jc w:val="center"/>
        <w:rPr>
          <w:rFonts w:cs="Arial"/>
          <w:b/>
          <w:szCs w:val="24"/>
        </w:rPr>
      </w:pPr>
      <w:r w:rsidRPr="009C4F34">
        <w:rPr>
          <w:rFonts w:cs="Arial"/>
          <w:b/>
          <w:szCs w:val="24"/>
        </w:rPr>
        <w:t>Fortalecimiento de la cultura democrática en el control social, para mejorar la relación estado-ciudadanía, la previsión de los fenómenos de</w:t>
      </w:r>
      <w:r w:rsidR="00A01C1A" w:rsidRPr="009C4F34">
        <w:rPr>
          <w:rFonts w:cs="Arial"/>
          <w:b/>
          <w:szCs w:val="24"/>
        </w:rPr>
        <w:t xml:space="preserve"> </w:t>
      </w:r>
      <w:r w:rsidRPr="009C4F34">
        <w:rPr>
          <w:rFonts w:cs="Arial"/>
          <w:b/>
          <w:szCs w:val="24"/>
        </w:rPr>
        <w:t>corrupción y legitimación del control fiscal</w:t>
      </w:r>
      <w:r w:rsidR="000D2C85">
        <w:rPr>
          <w:rFonts w:cs="Arial"/>
          <w:b/>
          <w:szCs w:val="24"/>
        </w:rPr>
        <w:t>.</w:t>
      </w:r>
      <w:r w:rsidR="009C4F34">
        <w:rPr>
          <w:rFonts w:cs="Arial"/>
          <w:b/>
          <w:szCs w:val="24"/>
        </w:rPr>
        <w:t xml:space="preserve"> Bogotá.</w:t>
      </w:r>
    </w:p>
    <w:p w14:paraId="3FD779C7" w14:textId="77777777" w:rsidR="00A01C1A" w:rsidRPr="009C4F34" w:rsidRDefault="00A01C1A" w:rsidP="00956580">
      <w:pPr>
        <w:jc w:val="center"/>
        <w:rPr>
          <w:rFonts w:cs="Arial"/>
          <w:b/>
          <w:szCs w:val="24"/>
        </w:rPr>
      </w:pPr>
    </w:p>
    <w:p w14:paraId="6D30EF29" w14:textId="36E6768B" w:rsidR="003B0E0F" w:rsidRPr="009C4F34" w:rsidRDefault="00964527" w:rsidP="003B0E0F">
      <w:pPr>
        <w:jc w:val="center"/>
        <w:rPr>
          <w:rFonts w:cs="Arial"/>
          <w:b/>
          <w:szCs w:val="24"/>
        </w:rPr>
      </w:pPr>
      <w:r>
        <w:rPr>
          <w:rFonts w:cs="Arial"/>
          <w:b/>
          <w:szCs w:val="24"/>
        </w:rPr>
        <w:t xml:space="preserve">N° </w:t>
      </w:r>
      <w:r w:rsidRPr="00964527">
        <w:rPr>
          <w:rFonts w:cs="Arial"/>
          <w:b/>
          <w:szCs w:val="24"/>
        </w:rPr>
        <w:t>7626</w:t>
      </w:r>
    </w:p>
    <w:p w14:paraId="5B58084A" w14:textId="77777777" w:rsidR="001D39DF" w:rsidRPr="009C4F34" w:rsidRDefault="001D39DF" w:rsidP="003B0E0F">
      <w:pPr>
        <w:jc w:val="center"/>
        <w:rPr>
          <w:rFonts w:cs="Arial"/>
          <w:b/>
          <w:szCs w:val="24"/>
        </w:rPr>
      </w:pPr>
    </w:p>
    <w:p w14:paraId="0953DA21" w14:textId="77777777" w:rsidR="00DD3925" w:rsidRPr="009C4F34" w:rsidRDefault="00DD3925" w:rsidP="003B0E0F">
      <w:pPr>
        <w:jc w:val="center"/>
        <w:rPr>
          <w:rFonts w:cs="Arial"/>
          <w:b/>
          <w:szCs w:val="24"/>
        </w:rPr>
      </w:pPr>
    </w:p>
    <w:p w14:paraId="7091391B" w14:textId="77777777" w:rsidR="00DD3925" w:rsidRPr="009C4F34" w:rsidRDefault="00DD3925" w:rsidP="00DD3925">
      <w:pPr>
        <w:jc w:val="center"/>
        <w:rPr>
          <w:rFonts w:cs="Arial"/>
          <w:b/>
          <w:szCs w:val="24"/>
        </w:rPr>
      </w:pPr>
    </w:p>
    <w:p w14:paraId="0E48B507" w14:textId="5E7440B6" w:rsidR="00DD3925" w:rsidRPr="009C4F34" w:rsidRDefault="00DD3925" w:rsidP="00DD3925">
      <w:pPr>
        <w:jc w:val="center"/>
        <w:rPr>
          <w:rFonts w:cs="Arial"/>
          <w:b/>
          <w:szCs w:val="24"/>
        </w:rPr>
      </w:pPr>
      <w:r w:rsidRPr="009C4F34">
        <w:rPr>
          <w:rFonts w:cs="Arial"/>
          <w:b/>
          <w:szCs w:val="24"/>
        </w:rPr>
        <w:t xml:space="preserve">VIGENCIAS </w:t>
      </w:r>
      <w:r w:rsidR="00956580" w:rsidRPr="009C4F34">
        <w:rPr>
          <w:rFonts w:cs="Arial"/>
          <w:b/>
          <w:szCs w:val="24"/>
        </w:rPr>
        <w:t>2020</w:t>
      </w:r>
      <w:r w:rsidRPr="009C4F34">
        <w:rPr>
          <w:rFonts w:cs="Arial"/>
          <w:b/>
          <w:szCs w:val="24"/>
        </w:rPr>
        <w:t xml:space="preserve"> – </w:t>
      </w:r>
      <w:r w:rsidR="00956580" w:rsidRPr="009C4F34">
        <w:rPr>
          <w:rFonts w:cs="Arial"/>
          <w:b/>
          <w:szCs w:val="24"/>
        </w:rPr>
        <w:t>2024</w:t>
      </w:r>
    </w:p>
    <w:p w14:paraId="3F98905D" w14:textId="77777777" w:rsidR="000314F0" w:rsidRPr="009C4F34" w:rsidRDefault="000314F0" w:rsidP="000314F0">
      <w:pPr>
        <w:jc w:val="center"/>
        <w:rPr>
          <w:rFonts w:cs="Arial"/>
          <w:b/>
          <w:szCs w:val="24"/>
        </w:rPr>
      </w:pPr>
    </w:p>
    <w:p w14:paraId="6D6A70D5" w14:textId="77777777" w:rsidR="000314F0" w:rsidRPr="009C4F34" w:rsidRDefault="000314F0" w:rsidP="000314F0">
      <w:pPr>
        <w:jc w:val="center"/>
        <w:rPr>
          <w:rFonts w:cs="Arial"/>
          <w:b/>
          <w:szCs w:val="24"/>
        </w:rPr>
      </w:pPr>
    </w:p>
    <w:p w14:paraId="2E9EE2A9" w14:textId="77777777" w:rsidR="000314F0" w:rsidRPr="009C4F34" w:rsidRDefault="000314F0" w:rsidP="000314F0">
      <w:pPr>
        <w:jc w:val="center"/>
        <w:rPr>
          <w:rFonts w:cs="Arial"/>
          <w:b/>
          <w:szCs w:val="24"/>
        </w:rPr>
      </w:pPr>
    </w:p>
    <w:p w14:paraId="239E2FA0" w14:textId="77777777" w:rsidR="000314F0" w:rsidRPr="009C4F34" w:rsidRDefault="000314F0" w:rsidP="000314F0">
      <w:pPr>
        <w:jc w:val="center"/>
        <w:rPr>
          <w:rFonts w:cs="Arial"/>
          <w:b/>
          <w:szCs w:val="24"/>
        </w:rPr>
      </w:pPr>
    </w:p>
    <w:p w14:paraId="0A043ABE" w14:textId="77777777" w:rsidR="001D39DF" w:rsidRPr="009C4F34" w:rsidRDefault="001D39DF" w:rsidP="000314F0">
      <w:pPr>
        <w:jc w:val="center"/>
        <w:rPr>
          <w:rFonts w:cs="Arial"/>
          <w:b/>
          <w:szCs w:val="24"/>
        </w:rPr>
      </w:pPr>
    </w:p>
    <w:p w14:paraId="3AD6BC70" w14:textId="77777777" w:rsidR="000314F0" w:rsidRPr="009C4F34" w:rsidRDefault="000314F0" w:rsidP="000314F0">
      <w:pPr>
        <w:jc w:val="center"/>
        <w:rPr>
          <w:rFonts w:cs="Arial"/>
          <w:b/>
          <w:szCs w:val="24"/>
        </w:rPr>
      </w:pPr>
    </w:p>
    <w:p w14:paraId="56AA8D01" w14:textId="77777777" w:rsidR="000314F0" w:rsidRPr="009C4F34" w:rsidRDefault="000314F0" w:rsidP="000314F0">
      <w:pPr>
        <w:jc w:val="center"/>
        <w:rPr>
          <w:rFonts w:cs="Arial"/>
          <w:b/>
          <w:szCs w:val="24"/>
        </w:rPr>
      </w:pPr>
    </w:p>
    <w:p w14:paraId="0678E9F0" w14:textId="60204AEE" w:rsidR="000314F0" w:rsidRDefault="000314F0" w:rsidP="000314F0">
      <w:pPr>
        <w:jc w:val="center"/>
        <w:rPr>
          <w:rFonts w:cs="Arial"/>
          <w:b/>
          <w:szCs w:val="24"/>
        </w:rPr>
      </w:pPr>
    </w:p>
    <w:p w14:paraId="51E76EEB" w14:textId="369711C7" w:rsidR="00F9329A" w:rsidRDefault="00F9329A" w:rsidP="000314F0">
      <w:pPr>
        <w:jc w:val="center"/>
        <w:rPr>
          <w:rFonts w:cs="Arial"/>
          <w:b/>
          <w:szCs w:val="24"/>
        </w:rPr>
      </w:pPr>
    </w:p>
    <w:p w14:paraId="5C91C20D" w14:textId="5ECE66DB" w:rsidR="00F9329A" w:rsidRDefault="00F9329A" w:rsidP="000314F0">
      <w:pPr>
        <w:jc w:val="center"/>
        <w:rPr>
          <w:rFonts w:cs="Arial"/>
          <w:b/>
          <w:szCs w:val="24"/>
        </w:rPr>
      </w:pPr>
    </w:p>
    <w:p w14:paraId="2F4CBC3F" w14:textId="2DDE8AD0" w:rsidR="00F9329A" w:rsidRDefault="00F9329A" w:rsidP="000314F0">
      <w:pPr>
        <w:jc w:val="center"/>
        <w:rPr>
          <w:rFonts w:cs="Arial"/>
          <w:b/>
          <w:szCs w:val="24"/>
        </w:rPr>
      </w:pPr>
    </w:p>
    <w:p w14:paraId="4D8023CE" w14:textId="47EA724C" w:rsidR="00F9329A" w:rsidRDefault="00F9329A" w:rsidP="000314F0">
      <w:pPr>
        <w:jc w:val="center"/>
        <w:rPr>
          <w:rFonts w:cs="Arial"/>
          <w:b/>
          <w:szCs w:val="24"/>
        </w:rPr>
      </w:pPr>
    </w:p>
    <w:p w14:paraId="082FACFF" w14:textId="280C6EE1" w:rsidR="00F9329A" w:rsidRDefault="00F9329A" w:rsidP="000314F0">
      <w:pPr>
        <w:jc w:val="center"/>
        <w:rPr>
          <w:rFonts w:cs="Arial"/>
          <w:b/>
          <w:szCs w:val="24"/>
        </w:rPr>
      </w:pPr>
    </w:p>
    <w:p w14:paraId="00068915" w14:textId="15C587DB" w:rsidR="00F9329A" w:rsidRDefault="00F9329A" w:rsidP="000314F0">
      <w:pPr>
        <w:jc w:val="center"/>
        <w:rPr>
          <w:rFonts w:cs="Arial"/>
          <w:b/>
          <w:szCs w:val="24"/>
        </w:rPr>
      </w:pPr>
    </w:p>
    <w:p w14:paraId="55F989E4" w14:textId="612BD333" w:rsidR="00F9329A" w:rsidRDefault="00F9329A" w:rsidP="000314F0">
      <w:pPr>
        <w:jc w:val="center"/>
        <w:rPr>
          <w:rFonts w:cs="Arial"/>
          <w:b/>
          <w:szCs w:val="24"/>
        </w:rPr>
      </w:pPr>
    </w:p>
    <w:p w14:paraId="69523E51" w14:textId="132D8DC2" w:rsidR="00F9329A" w:rsidRDefault="00F9329A" w:rsidP="000314F0">
      <w:pPr>
        <w:jc w:val="center"/>
        <w:rPr>
          <w:rFonts w:cs="Arial"/>
          <w:b/>
          <w:szCs w:val="24"/>
        </w:rPr>
      </w:pPr>
    </w:p>
    <w:p w14:paraId="55A40745" w14:textId="10B7B9F6" w:rsidR="00F9329A" w:rsidRDefault="00F9329A" w:rsidP="000314F0">
      <w:pPr>
        <w:jc w:val="center"/>
        <w:rPr>
          <w:rFonts w:cs="Arial"/>
          <w:b/>
          <w:szCs w:val="24"/>
        </w:rPr>
      </w:pPr>
    </w:p>
    <w:p w14:paraId="7365C850" w14:textId="77777777" w:rsidR="00F9329A" w:rsidRPr="009C4F34" w:rsidRDefault="00F9329A" w:rsidP="000314F0">
      <w:pPr>
        <w:jc w:val="center"/>
        <w:rPr>
          <w:rFonts w:cs="Arial"/>
          <w:b/>
          <w:szCs w:val="24"/>
        </w:rPr>
      </w:pPr>
    </w:p>
    <w:p w14:paraId="5770A484" w14:textId="67F03D9F" w:rsidR="000314F0" w:rsidRPr="009C4F34" w:rsidRDefault="000314F0" w:rsidP="000314F0">
      <w:pPr>
        <w:jc w:val="center"/>
        <w:rPr>
          <w:rFonts w:cs="Arial"/>
          <w:b/>
          <w:szCs w:val="24"/>
        </w:rPr>
      </w:pPr>
      <w:r w:rsidRPr="009C4F34">
        <w:rPr>
          <w:rFonts w:cs="Arial"/>
          <w:b/>
          <w:szCs w:val="24"/>
        </w:rPr>
        <w:t>Fecha: 16/06/2020</w:t>
      </w:r>
    </w:p>
    <w:p w14:paraId="67B10097" w14:textId="17643160" w:rsidR="002D33A7" w:rsidRPr="009C4F34" w:rsidRDefault="002D33A7">
      <w:pPr>
        <w:rPr>
          <w:rFonts w:cs="Arial"/>
          <w:szCs w:val="24"/>
        </w:rPr>
      </w:pPr>
    </w:p>
    <w:p w14:paraId="6331CA98" w14:textId="77777777" w:rsidR="00DD3925" w:rsidRPr="009C4F34" w:rsidRDefault="00DD3925" w:rsidP="00DD3925">
      <w:pPr>
        <w:jc w:val="both"/>
        <w:rPr>
          <w:rFonts w:cs="Arial"/>
          <w:szCs w:val="24"/>
        </w:rPr>
      </w:pPr>
    </w:p>
    <w:p w14:paraId="0C70A21C" w14:textId="77777777" w:rsidR="004D704B" w:rsidRPr="009C4F34" w:rsidRDefault="004D704B" w:rsidP="004D704B">
      <w:pPr>
        <w:jc w:val="both"/>
        <w:rPr>
          <w:rFonts w:cs="Arial"/>
          <w:szCs w:val="24"/>
        </w:rPr>
      </w:pPr>
    </w:p>
    <w:p w14:paraId="63017594" w14:textId="77777777" w:rsidR="000314F0" w:rsidRPr="009C4F34" w:rsidRDefault="000314F0">
      <w:pPr>
        <w:rPr>
          <w:rFonts w:cs="Arial"/>
          <w:b/>
          <w:szCs w:val="24"/>
        </w:rPr>
      </w:pPr>
      <w:r w:rsidRPr="009C4F34">
        <w:rPr>
          <w:rFonts w:cs="Arial"/>
          <w:b/>
          <w:szCs w:val="24"/>
        </w:rPr>
        <w:br w:type="page"/>
      </w:r>
    </w:p>
    <w:p w14:paraId="4BE8AE55" w14:textId="77777777" w:rsidR="001D39DF" w:rsidRPr="009C4F34" w:rsidRDefault="001D39DF" w:rsidP="004D704B">
      <w:pPr>
        <w:jc w:val="center"/>
        <w:rPr>
          <w:rFonts w:cs="Arial"/>
          <w:b/>
          <w:szCs w:val="24"/>
        </w:rPr>
      </w:pPr>
    </w:p>
    <w:p w14:paraId="640EBA01" w14:textId="77777777" w:rsidR="001D39DF" w:rsidRPr="009C4F34" w:rsidRDefault="001D39DF" w:rsidP="004D704B">
      <w:pPr>
        <w:jc w:val="center"/>
        <w:rPr>
          <w:rFonts w:cs="Arial"/>
          <w:b/>
          <w:szCs w:val="24"/>
        </w:rPr>
      </w:pPr>
    </w:p>
    <w:p w14:paraId="5807CC4F" w14:textId="2F8B7563" w:rsidR="004D704B" w:rsidRPr="009C4F34" w:rsidRDefault="004D704B" w:rsidP="004D704B">
      <w:pPr>
        <w:jc w:val="center"/>
        <w:rPr>
          <w:rFonts w:cs="Arial"/>
          <w:b/>
          <w:szCs w:val="24"/>
        </w:rPr>
      </w:pPr>
      <w:r w:rsidRPr="009C4F34">
        <w:rPr>
          <w:rFonts w:cs="Arial"/>
          <w:b/>
          <w:szCs w:val="24"/>
        </w:rPr>
        <w:t>CONTENIDO</w:t>
      </w:r>
    </w:p>
    <w:p w14:paraId="3E35DF1F" w14:textId="77777777" w:rsidR="004D704B" w:rsidRPr="009C4F34" w:rsidRDefault="004D704B" w:rsidP="004D704B">
      <w:pPr>
        <w:jc w:val="both"/>
        <w:rPr>
          <w:rFonts w:cs="Arial"/>
          <w:szCs w:val="24"/>
        </w:rPr>
      </w:pPr>
    </w:p>
    <w:p w14:paraId="0C4FAFB4" w14:textId="6CDE7BA5" w:rsidR="001D39DF" w:rsidRPr="009C4F34" w:rsidRDefault="004D704B"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r w:rsidRPr="009C4F34">
        <w:rPr>
          <w:rFonts w:cs="Arial"/>
        </w:rPr>
        <w:fldChar w:fldCharType="begin"/>
      </w:r>
      <w:r w:rsidRPr="009C4F34">
        <w:rPr>
          <w:rFonts w:cs="Arial"/>
        </w:rPr>
        <w:instrText xml:space="preserve"> TOC \o "1-3" \h \z \u </w:instrText>
      </w:r>
      <w:r w:rsidRPr="009C4F34">
        <w:rPr>
          <w:rFonts w:cs="Arial"/>
        </w:rPr>
        <w:fldChar w:fldCharType="separate"/>
      </w:r>
      <w:hyperlink w:anchor="_Toc43280666" w:history="1">
        <w:r w:rsidR="001D39DF" w:rsidRPr="009C4F34">
          <w:rPr>
            <w:rStyle w:val="Hipervnculo"/>
            <w:noProof/>
            <w:color w:val="auto"/>
          </w:rPr>
          <w:t xml:space="preserve">1. </w:t>
        </w:r>
        <w:r w:rsidR="001E1EBC">
          <w:rPr>
            <w:rStyle w:val="Hipervnculo"/>
            <w:noProof/>
            <w:color w:val="auto"/>
          </w:rPr>
          <w:t xml:space="preserve">  </w:t>
        </w:r>
        <w:r w:rsidR="001D39DF" w:rsidRPr="009C4F34">
          <w:rPr>
            <w:rStyle w:val="Hipervnculo"/>
            <w:noProof/>
            <w:color w:val="auto"/>
          </w:rPr>
          <w:t>Diagnóstico</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_Toc43280666 \h </w:instrText>
        </w:r>
        <w:r w:rsidR="001D39DF" w:rsidRPr="009C4F34">
          <w:rPr>
            <w:noProof/>
            <w:webHidden/>
          </w:rPr>
        </w:r>
        <w:r w:rsidR="001D39DF" w:rsidRPr="009C4F34">
          <w:rPr>
            <w:noProof/>
            <w:webHidden/>
          </w:rPr>
          <w:fldChar w:fldCharType="separate"/>
        </w:r>
        <w:r w:rsidR="00C61D64">
          <w:rPr>
            <w:noProof/>
            <w:webHidden/>
          </w:rPr>
          <w:t>3</w:t>
        </w:r>
        <w:r w:rsidR="001D39DF" w:rsidRPr="009C4F34">
          <w:rPr>
            <w:noProof/>
            <w:webHidden/>
          </w:rPr>
          <w:fldChar w:fldCharType="end"/>
        </w:r>
      </w:hyperlink>
    </w:p>
    <w:p w14:paraId="68144363" w14:textId="225B1BE6"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67" w:history="1">
        <w:r w:rsidR="001D39DF" w:rsidRPr="009C4F34">
          <w:rPr>
            <w:rStyle w:val="Hipervnculo"/>
            <w:noProof/>
            <w:color w:val="auto"/>
          </w:rPr>
          <w:t xml:space="preserve">2. </w:t>
        </w:r>
        <w:r w:rsidR="001E1EBC">
          <w:rPr>
            <w:rStyle w:val="Hipervnculo"/>
            <w:noProof/>
            <w:color w:val="auto"/>
          </w:rPr>
          <w:t xml:space="preserve"> </w:t>
        </w:r>
        <w:r w:rsidR="001D39DF" w:rsidRPr="009C4F34">
          <w:rPr>
            <w:rStyle w:val="Hipervnculo"/>
            <w:noProof/>
            <w:color w:val="auto"/>
          </w:rPr>
          <w:t>Justificación</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_Toc43280667 \h </w:instrText>
        </w:r>
        <w:r w:rsidR="001D39DF" w:rsidRPr="009C4F34">
          <w:rPr>
            <w:noProof/>
            <w:webHidden/>
          </w:rPr>
        </w:r>
        <w:r w:rsidR="001D39DF" w:rsidRPr="009C4F34">
          <w:rPr>
            <w:noProof/>
            <w:webHidden/>
          </w:rPr>
          <w:fldChar w:fldCharType="separate"/>
        </w:r>
        <w:r w:rsidR="00C61D64">
          <w:rPr>
            <w:noProof/>
            <w:webHidden/>
          </w:rPr>
          <w:t>5</w:t>
        </w:r>
        <w:r w:rsidR="001D39DF" w:rsidRPr="009C4F34">
          <w:rPr>
            <w:noProof/>
            <w:webHidden/>
          </w:rPr>
          <w:fldChar w:fldCharType="end"/>
        </w:r>
      </w:hyperlink>
    </w:p>
    <w:p w14:paraId="6C6A133D" w14:textId="5D2F34E5"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68" w:history="1">
        <w:r w:rsidR="001D39DF" w:rsidRPr="009C4F34">
          <w:rPr>
            <w:rStyle w:val="Hipervnculo"/>
            <w:noProof/>
            <w:color w:val="auto"/>
          </w:rPr>
          <w:t xml:space="preserve">3. </w:t>
        </w:r>
        <w:r w:rsidR="001E1EBC">
          <w:rPr>
            <w:rStyle w:val="Hipervnculo"/>
            <w:noProof/>
            <w:color w:val="auto"/>
          </w:rPr>
          <w:t xml:space="preserve">  </w:t>
        </w:r>
        <w:r w:rsidR="001D39DF" w:rsidRPr="009C4F34">
          <w:rPr>
            <w:rStyle w:val="Hipervnculo"/>
            <w:noProof/>
            <w:color w:val="auto"/>
          </w:rPr>
          <w:t>Objetivos</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_Toc43280668 \h </w:instrText>
        </w:r>
        <w:r w:rsidR="001D39DF" w:rsidRPr="009C4F34">
          <w:rPr>
            <w:noProof/>
            <w:webHidden/>
          </w:rPr>
        </w:r>
        <w:r w:rsidR="001D39DF" w:rsidRPr="009C4F34">
          <w:rPr>
            <w:noProof/>
            <w:webHidden/>
          </w:rPr>
          <w:fldChar w:fldCharType="separate"/>
        </w:r>
        <w:r w:rsidR="00C61D64">
          <w:rPr>
            <w:noProof/>
            <w:webHidden/>
          </w:rPr>
          <w:t>6</w:t>
        </w:r>
        <w:r w:rsidR="001D39DF" w:rsidRPr="009C4F34">
          <w:rPr>
            <w:noProof/>
            <w:webHidden/>
          </w:rPr>
          <w:fldChar w:fldCharType="end"/>
        </w:r>
      </w:hyperlink>
    </w:p>
    <w:p w14:paraId="3C71090A" w14:textId="4E6D7064"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69" w:history="1">
        <w:r w:rsidR="001D39DF" w:rsidRPr="009C4F34">
          <w:rPr>
            <w:rStyle w:val="Hipervnculo"/>
            <w:noProof/>
            <w:color w:val="auto"/>
          </w:rPr>
          <w:t xml:space="preserve">4. </w:t>
        </w:r>
        <w:r w:rsidR="001E1EBC">
          <w:rPr>
            <w:rStyle w:val="Hipervnculo"/>
            <w:noProof/>
            <w:color w:val="auto"/>
          </w:rPr>
          <w:t xml:space="preserve">  </w:t>
        </w:r>
        <w:r w:rsidR="001D39DF" w:rsidRPr="009C4F34">
          <w:rPr>
            <w:rStyle w:val="Hipervnculo"/>
            <w:noProof/>
            <w:color w:val="auto"/>
          </w:rPr>
          <w:t>Planteamiento selección de alternativas</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_Toc43280669 \h </w:instrText>
        </w:r>
        <w:r w:rsidR="001D39DF" w:rsidRPr="009C4F34">
          <w:rPr>
            <w:noProof/>
            <w:webHidden/>
          </w:rPr>
        </w:r>
        <w:r w:rsidR="001D39DF" w:rsidRPr="009C4F34">
          <w:rPr>
            <w:noProof/>
            <w:webHidden/>
          </w:rPr>
          <w:fldChar w:fldCharType="separate"/>
        </w:r>
        <w:r w:rsidR="00C61D64">
          <w:rPr>
            <w:noProof/>
            <w:webHidden/>
          </w:rPr>
          <w:t>7</w:t>
        </w:r>
        <w:r w:rsidR="001D39DF" w:rsidRPr="009C4F34">
          <w:rPr>
            <w:noProof/>
            <w:webHidden/>
          </w:rPr>
          <w:fldChar w:fldCharType="end"/>
        </w:r>
      </w:hyperlink>
    </w:p>
    <w:p w14:paraId="5774A477" w14:textId="081A9412"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70" w:history="1">
        <w:r w:rsidR="001D39DF" w:rsidRPr="009C4F34">
          <w:rPr>
            <w:rStyle w:val="Hipervnculo"/>
            <w:noProof/>
            <w:color w:val="auto"/>
          </w:rPr>
          <w:t xml:space="preserve">5. </w:t>
        </w:r>
        <w:r w:rsidR="001E1EBC">
          <w:rPr>
            <w:rStyle w:val="Hipervnculo"/>
            <w:noProof/>
            <w:color w:val="auto"/>
          </w:rPr>
          <w:t xml:space="preserve">  </w:t>
        </w:r>
        <w:r w:rsidR="001D39DF" w:rsidRPr="009C4F34">
          <w:rPr>
            <w:rStyle w:val="Hipervnculo"/>
            <w:noProof/>
            <w:color w:val="auto"/>
          </w:rPr>
          <w:t>Análisis de Riesgos</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_Toc43280670 \h </w:instrText>
        </w:r>
        <w:r w:rsidR="001D39DF" w:rsidRPr="009C4F34">
          <w:rPr>
            <w:noProof/>
            <w:webHidden/>
          </w:rPr>
        </w:r>
        <w:r w:rsidR="001D39DF" w:rsidRPr="009C4F34">
          <w:rPr>
            <w:noProof/>
            <w:webHidden/>
          </w:rPr>
          <w:fldChar w:fldCharType="separate"/>
        </w:r>
        <w:r w:rsidR="00C61D64">
          <w:rPr>
            <w:noProof/>
            <w:webHidden/>
          </w:rPr>
          <w:t>8</w:t>
        </w:r>
        <w:r w:rsidR="001D39DF" w:rsidRPr="009C4F34">
          <w:rPr>
            <w:noProof/>
            <w:webHidden/>
          </w:rPr>
          <w:fldChar w:fldCharType="end"/>
        </w:r>
      </w:hyperlink>
    </w:p>
    <w:p w14:paraId="30D64F49" w14:textId="1F424044"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71" w:history="1">
        <w:r w:rsidR="001D39DF" w:rsidRPr="009C4F34">
          <w:rPr>
            <w:rStyle w:val="Hipervnculo"/>
            <w:noProof/>
            <w:color w:val="auto"/>
          </w:rPr>
          <w:t xml:space="preserve">6. </w:t>
        </w:r>
        <w:r w:rsidR="001E1EBC">
          <w:rPr>
            <w:rStyle w:val="Hipervnculo"/>
            <w:noProof/>
            <w:color w:val="auto"/>
          </w:rPr>
          <w:t xml:space="preserve">  </w:t>
        </w:r>
        <w:r w:rsidR="001D39DF" w:rsidRPr="009C4F34">
          <w:rPr>
            <w:rStyle w:val="Hipervnculo"/>
            <w:noProof/>
            <w:color w:val="auto"/>
          </w:rPr>
          <w:t>Metas del Proyecto</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_Toc43280671 \h </w:instrText>
        </w:r>
        <w:r w:rsidR="001D39DF" w:rsidRPr="009C4F34">
          <w:rPr>
            <w:noProof/>
            <w:webHidden/>
          </w:rPr>
        </w:r>
        <w:r w:rsidR="001D39DF" w:rsidRPr="009C4F34">
          <w:rPr>
            <w:noProof/>
            <w:webHidden/>
          </w:rPr>
          <w:fldChar w:fldCharType="separate"/>
        </w:r>
        <w:r w:rsidR="00C61D64">
          <w:rPr>
            <w:noProof/>
            <w:webHidden/>
          </w:rPr>
          <w:t>10</w:t>
        </w:r>
        <w:r w:rsidR="001D39DF" w:rsidRPr="009C4F34">
          <w:rPr>
            <w:noProof/>
            <w:webHidden/>
          </w:rPr>
          <w:fldChar w:fldCharType="end"/>
        </w:r>
      </w:hyperlink>
    </w:p>
    <w:p w14:paraId="28AC6622" w14:textId="119F8F6A"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72" w:history="1">
        <w:r w:rsidR="001D39DF" w:rsidRPr="009C4F34">
          <w:rPr>
            <w:rStyle w:val="Hipervnculo"/>
            <w:noProof/>
            <w:color w:val="auto"/>
          </w:rPr>
          <w:t xml:space="preserve">7. </w:t>
        </w:r>
        <w:r w:rsidR="001E1EBC">
          <w:rPr>
            <w:rStyle w:val="Hipervnculo"/>
            <w:noProof/>
            <w:color w:val="auto"/>
          </w:rPr>
          <w:t xml:space="preserve">  </w:t>
        </w:r>
        <w:r w:rsidR="001D39DF" w:rsidRPr="009C4F34">
          <w:rPr>
            <w:rStyle w:val="Hipervnculo"/>
            <w:noProof/>
            <w:color w:val="auto"/>
          </w:rPr>
          <w:t>Balance Social</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_Toc43280672 \h </w:instrText>
        </w:r>
        <w:r w:rsidR="001D39DF" w:rsidRPr="009C4F34">
          <w:rPr>
            <w:noProof/>
            <w:webHidden/>
          </w:rPr>
        </w:r>
        <w:r w:rsidR="001D39DF" w:rsidRPr="009C4F34">
          <w:rPr>
            <w:noProof/>
            <w:webHidden/>
          </w:rPr>
          <w:fldChar w:fldCharType="separate"/>
        </w:r>
        <w:r w:rsidR="00C61D64">
          <w:rPr>
            <w:noProof/>
            <w:webHidden/>
          </w:rPr>
          <w:t>10</w:t>
        </w:r>
        <w:r w:rsidR="001D39DF" w:rsidRPr="009C4F34">
          <w:rPr>
            <w:noProof/>
            <w:webHidden/>
          </w:rPr>
          <w:fldChar w:fldCharType="end"/>
        </w:r>
      </w:hyperlink>
    </w:p>
    <w:p w14:paraId="78D6EC2E" w14:textId="0692BCF7"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73" w:history="1">
        <w:r w:rsidR="001D39DF" w:rsidRPr="009C4F34">
          <w:rPr>
            <w:rStyle w:val="Hipervnculo"/>
            <w:noProof/>
            <w:color w:val="auto"/>
          </w:rPr>
          <w:t xml:space="preserve">8. </w:t>
        </w:r>
        <w:r w:rsidR="001E1EBC">
          <w:rPr>
            <w:rStyle w:val="Hipervnculo"/>
            <w:noProof/>
            <w:color w:val="auto"/>
          </w:rPr>
          <w:t xml:space="preserve">  </w:t>
        </w:r>
        <w:r w:rsidR="001D39DF" w:rsidRPr="009C4F34">
          <w:rPr>
            <w:rStyle w:val="Hipervnculo"/>
            <w:noProof/>
            <w:color w:val="auto"/>
          </w:rPr>
          <w:t>Financiamiento del Proyecto</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_Toc43280673 \h </w:instrText>
        </w:r>
        <w:r w:rsidR="001D39DF" w:rsidRPr="009C4F34">
          <w:rPr>
            <w:noProof/>
            <w:webHidden/>
          </w:rPr>
        </w:r>
        <w:r w:rsidR="001D39DF" w:rsidRPr="009C4F34">
          <w:rPr>
            <w:noProof/>
            <w:webHidden/>
          </w:rPr>
          <w:fldChar w:fldCharType="separate"/>
        </w:r>
        <w:r w:rsidR="00C61D64">
          <w:rPr>
            <w:noProof/>
            <w:webHidden/>
          </w:rPr>
          <w:t>12</w:t>
        </w:r>
        <w:r w:rsidR="001D39DF" w:rsidRPr="009C4F34">
          <w:rPr>
            <w:noProof/>
            <w:webHidden/>
          </w:rPr>
          <w:fldChar w:fldCharType="end"/>
        </w:r>
      </w:hyperlink>
    </w:p>
    <w:p w14:paraId="682FAC00" w14:textId="1E0268EE"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74" w:history="1">
        <w:r w:rsidR="001D39DF" w:rsidRPr="009C4F34">
          <w:rPr>
            <w:rStyle w:val="Hipervnculo"/>
            <w:noProof/>
            <w:color w:val="auto"/>
          </w:rPr>
          <w:t xml:space="preserve">9. </w:t>
        </w:r>
        <w:r w:rsidR="001E1EBC">
          <w:rPr>
            <w:rStyle w:val="Hipervnculo"/>
            <w:noProof/>
            <w:color w:val="auto"/>
          </w:rPr>
          <w:t xml:space="preserve">  </w:t>
        </w:r>
        <w:r w:rsidR="001D39DF" w:rsidRPr="009C4F34">
          <w:rPr>
            <w:rStyle w:val="Hipervnculo"/>
            <w:noProof/>
            <w:color w:val="auto"/>
          </w:rPr>
          <w:t>Otros aspectos del Proyecto</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_Toc43280674 \h </w:instrText>
        </w:r>
        <w:r w:rsidR="001D39DF" w:rsidRPr="009C4F34">
          <w:rPr>
            <w:noProof/>
            <w:webHidden/>
          </w:rPr>
        </w:r>
        <w:r w:rsidR="001D39DF" w:rsidRPr="009C4F34">
          <w:rPr>
            <w:noProof/>
            <w:webHidden/>
          </w:rPr>
          <w:fldChar w:fldCharType="separate"/>
        </w:r>
        <w:r w:rsidR="00C61D64">
          <w:rPr>
            <w:noProof/>
            <w:webHidden/>
          </w:rPr>
          <w:t>13</w:t>
        </w:r>
        <w:r w:rsidR="001D39DF" w:rsidRPr="009C4F34">
          <w:rPr>
            <w:noProof/>
            <w:webHidden/>
          </w:rPr>
          <w:fldChar w:fldCharType="end"/>
        </w:r>
      </w:hyperlink>
    </w:p>
    <w:p w14:paraId="07E66F9E" w14:textId="1AD15C1E" w:rsidR="001D39DF" w:rsidRPr="009C4F34" w:rsidRDefault="000A6FD5" w:rsidP="001D39DF">
      <w:pPr>
        <w:pStyle w:val="TDC1"/>
        <w:tabs>
          <w:tab w:val="right" w:leader="dot" w:pos="8830"/>
        </w:tabs>
        <w:spacing w:before="240" w:after="240"/>
        <w:rPr>
          <w:rFonts w:asciiTheme="minorHAnsi" w:eastAsiaTheme="minorEastAsia" w:hAnsiTheme="minorHAnsi" w:cstheme="minorBidi"/>
          <w:noProof/>
          <w:sz w:val="22"/>
          <w:szCs w:val="22"/>
          <w:lang w:val="es-MX" w:eastAsia="es-MX"/>
        </w:rPr>
      </w:pPr>
      <w:hyperlink w:anchor="_Toc43280675" w:history="1">
        <w:r w:rsidR="001D39DF" w:rsidRPr="009C4F34">
          <w:rPr>
            <w:rStyle w:val="Hipervnculo"/>
            <w:rFonts w:cs="Arial"/>
            <w:noProof/>
            <w:color w:val="auto"/>
          </w:rPr>
          <w:t>10. Control de cambios.</w:t>
        </w:r>
        <w:r w:rsidR="001D39DF" w:rsidRPr="009C4F34">
          <w:rPr>
            <w:noProof/>
            <w:webHidden/>
          </w:rPr>
          <w:tab/>
        </w:r>
        <w:r w:rsidR="001D39DF" w:rsidRPr="009C4F34">
          <w:rPr>
            <w:noProof/>
            <w:webHidden/>
          </w:rPr>
          <w:fldChar w:fldCharType="begin"/>
        </w:r>
        <w:r w:rsidR="001D39DF" w:rsidRPr="009C4F34">
          <w:rPr>
            <w:noProof/>
            <w:webHidden/>
          </w:rPr>
          <w:instrText xml:space="preserve"> PAGEREF _Toc43280675 \h </w:instrText>
        </w:r>
        <w:r w:rsidR="001D39DF" w:rsidRPr="009C4F34">
          <w:rPr>
            <w:noProof/>
            <w:webHidden/>
          </w:rPr>
        </w:r>
        <w:r w:rsidR="001D39DF" w:rsidRPr="009C4F34">
          <w:rPr>
            <w:noProof/>
            <w:webHidden/>
          </w:rPr>
          <w:fldChar w:fldCharType="separate"/>
        </w:r>
        <w:r w:rsidR="00C61D64">
          <w:rPr>
            <w:noProof/>
            <w:webHidden/>
          </w:rPr>
          <w:t>15</w:t>
        </w:r>
        <w:r w:rsidR="001D39DF" w:rsidRPr="009C4F34">
          <w:rPr>
            <w:noProof/>
            <w:webHidden/>
          </w:rPr>
          <w:fldChar w:fldCharType="end"/>
        </w:r>
      </w:hyperlink>
    </w:p>
    <w:p w14:paraId="030701B1" w14:textId="33F49154" w:rsidR="002D33A7" w:rsidRPr="009C4F34" w:rsidRDefault="004D704B" w:rsidP="000A6DF4">
      <w:pPr>
        <w:spacing w:before="240" w:after="240"/>
        <w:jc w:val="both"/>
        <w:rPr>
          <w:rFonts w:cs="Arial"/>
          <w:szCs w:val="24"/>
          <w:lang w:val="es-ES"/>
        </w:rPr>
      </w:pPr>
      <w:r w:rsidRPr="009C4F34">
        <w:rPr>
          <w:rFonts w:cs="Arial"/>
          <w:szCs w:val="24"/>
        </w:rPr>
        <w:fldChar w:fldCharType="end"/>
      </w:r>
      <w:r w:rsidR="002D33A7" w:rsidRPr="009C4F34">
        <w:rPr>
          <w:rFonts w:cs="Arial"/>
          <w:szCs w:val="24"/>
          <w:lang w:val="es-ES"/>
        </w:rPr>
        <w:br w:type="page"/>
      </w:r>
    </w:p>
    <w:p w14:paraId="1DD12024" w14:textId="77777777" w:rsidR="008E4958" w:rsidRPr="009C4F34" w:rsidRDefault="008E4958" w:rsidP="00DD3925">
      <w:pPr>
        <w:jc w:val="both"/>
        <w:rPr>
          <w:rFonts w:cs="Arial"/>
          <w:szCs w:val="24"/>
          <w:lang w:val="es-ES"/>
        </w:rPr>
      </w:pPr>
    </w:p>
    <w:p w14:paraId="4D6A7904" w14:textId="77777777" w:rsidR="0008606A" w:rsidRPr="009C4F34" w:rsidRDefault="0008606A" w:rsidP="001D39DF">
      <w:pPr>
        <w:pStyle w:val="Ttulo1"/>
      </w:pPr>
      <w:bookmarkStart w:id="0" w:name="_Toc43280666"/>
      <w:r w:rsidRPr="009C4F34">
        <w:t>1. Diagnóstico</w:t>
      </w:r>
      <w:bookmarkEnd w:id="0"/>
    </w:p>
    <w:p w14:paraId="08B17914" w14:textId="77777777" w:rsidR="0008606A" w:rsidRPr="009C4F34" w:rsidRDefault="0008606A" w:rsidP="00DD3925">
      <w:pPr>
        <w:jc w:val="both"/>
        <w:rPr>
          <w:rFonts w:cs="Arial"/>
          <w:szCs w:val="24"/>
          <w:lang w:val="es-ES"/>
        </w:rPr>
      </w:pPr>
    </w:p>
    <w:p w14:paraId="77B60A7B" w14:textId="7F476CD5" w:rsidR="005745A1" w:rsidRPr="009C4F34" w:rsidRDefault="009F0F1F" w:rsidP="009F0F1F">
      <w:pPr>
        <w:jc w:val="both"/>
        <w:rPr>
          <w:rFonts w:cs="Arial"/>
          <w:b/>
          <w:bCs/>
          <w:szCs w:val="24"/>
        </w:rPr>
      </w:pPr>
      <w:r w:rsidRPr="009C4F34">
        <w:rPr>
          <w:rFonts w:cs="Arial"/>
          <w:b/>
          <w:bCs/>
          <w:szCs w:val="24"/>
        </w:rPr>
        <w:t>S</w:t>
      </w:r>
      <w:r w:rsidR="005745A1" w:rsidRPr="009C4F34">
        <w:rPr>
          <w:rFonts w:cs="Arial"/>
          <w:b/>
          <w:bCs/>
          <w:szCs w:val="24"/>
        </w:rPr>
        <w:t>ituación observad</w:t>
      </w:r>
      <w:r w:rsidRPr="009C4F34">
        <w:rPr>
          <w:rFonts w:cs="Arial"/>
          <w:b/>
          <w:bCs/>
          <w:szCs w:val="24"/>
        </w:rPr>
        <w:t>a.</w:t>
      </w:r>
    </w:p>
    <w:p w14:paraId="04035612" w14:textId="77777777" w:rsidR="00956580" w:rsidRPr="009C4F34" w:rsidRDefault="00956580" w:rsidP="000A6DF4">
      <w:pPr>
        <w:autoSpaceDE w:val="0"/>
        <w:autoSpaceDN w:val="0"/>
        <w:adjustRightInd w:val="0"/>
        <w:jc w:val="both"/>
        <w:rPr>
          <w:rFonts w:cs="Arial"/>
          <w:szCs w:val="24"/>
          <w:lang w:val="es-ES"/>
        </w:rPr>
      </w:pPr>
    </w:p>
    <w:p w14:paraId="5810AB39" w14:textId="7E9BF263" w:rsidR="000A6DF4" w:rsidRPr="009C4F34" w:rsidRDefault="00B86770" w:rsidP="000A09E0">
      <w:pPr>
        <w:jc w:val="both"/>
        <w:rPr>
          <w:rFonts w:cs="Arial"/>
          <w:szCs w:val="24"/>
        </w:rPr>
      </w:pPr>
      <w:r w:rsidRPr="009C4F34">
        <w:rPr>
          <w:rFonts w:cs="Arial"/>
          <w:szCs w:val="24"/>
        </w:rPr>
        <w:t xml:space="preserve">El </w:t>
      </w:r>
      <w:r w:rsidR="004B5AF5">
        <w:rPr>
          <w:rFonts w:cs="Arial"/>
          <w:szCs w:val="24"/>
        </w:rPr>
        <w:t>b</w:t>
      </w:r>
      <w:r w:rsidR="000A6DF4" w:rsidRPr="009C4F34">
        <w:rPr>
          <w:rFonts w:cs="Arial"/>
          <w:szCs w:val="24"/>
        </w:rPr>
        <w:t>ajo nivel de conocimiento</w:t>
      </w:r>
      <w:r w:rsidR="00956580" w:rsidRPr="009C4F34">
        <w:rPr>
          <w:rFonts w:cs="Arial"/>
          <w:szCs w:val="24"/>
        </w:rPr>
        <w:t xml:space="preserve"> de la comunidad sobre la ejecución de la gestión </w:t>
      </w:r>
      <w:r w:rsidR="00EF0559" w:rsidRPr="009C4F34">
        <w:rPr>
          <w:rFonts w:cs="Arial"/>
          <w:szCs w:val="24"/>
        </w:rPr>
        <w:t>distrital</w:t>
      </w:r>
      <w:r w:rsidR="00956580" w:rsidRPr="009C4F34">
        <w:rPr>
          <w:rFonts w:cs="Arial"/>
          <w:szCs w:val="24"/>
        </w:rPr>
        <w:t xml:space="preserve"> y la reiterada inquietud frente a la deficiente atención con criterios de equidad, igualdad y transparencia de las necesidades prioritarias y reales de la comunidad, así como la poca participación ciudadana en relación con la vigilancia y control social de los recursos públicos, debido entre otras situaciones a los inoperantes mecanismos de control social establecidos y garantizados por la Constitución Polític</w:t>
      </w:r>
      <w:r w:rsidRPr="009C4F34">
        <w:rPr>
          <w:rFonts w:cs="Arial"/>
          <w:szCs w:val="24"/>
        </w:rPr>
        <w:t>a y la ley y la d</w:t>
      </w:r>
      <w:r w:rsidR="00956580" w:rsidRPr="009C4F34">
        <w:rPr>
          <w:rFonts w:cs="Arial"/>
          <w:szCs w:val="24"/>
        </w:rPr>
        <w:t xml:space="preserve">esinformación de las comunidades por falta de herramientas cognitivas e informativas que lo acerquen a participar en el control social con mayor efectividad, son aspectos que </w:t>
      </w:r>
      <w:r w:rsidR="000A6DF4" w:rsidRPr="009C4F34">
        <w:rPr>
          <w:rFonts w:cs="Arial"/>
          <w:szCs w:val="24"/>
        </w:rPr>
        <w:t>dificultan</w:t>
      </w:r>
      <w:r w:rsidR="00956580" w:rsidRPr="009C4F34">
        <w:rPr>
          <w:rFonts w:cs="Arial"/>
          <w:szCs w:val="24"/>
        </w:rPr>
        <w:t xml:space="preserve"> su vinculación en la participación para la búsqueda de la transparencia y coadyuvar a garantizar el mejor uso de los recursos públicos en la ciudad con el control social articulado al control fiscal. </w:t>
      </w:r>
    </w:p>
    <w:p w14:paraId="2AFF9666" w14:textId="77777777" w:rsidR="000A6DF4" w:rsidRPr="009C4F34" w:rsidRDefault="000A6DF4" w:rsidP="000A09E0">
      <w:pPr>
        <w:jc w:val="both"/>
        <w:rPr>
          <w:rFonts w:cs="Arial"/>
          <w:szCs w:val="24"/>
        </w:rPr>
      </w:pPr>
    </w:p>
    <w:p w14:paraId="56548FB5" w14:textId="77777777" w:rsidR="00B86770" w:rsidRPr="009C4F34" w:rsidRDefault="00956580" w:rsidP="000A09E0">
      <w:pPr>
        <w:jc w:val="both"/>
        <w:rPr>
          <w:rFonts w:cs="Arial"/>
          <w:szCs w:val="24"/>
        </w:rPr>
      </w:pPr>
      <w:r w:rsidRPr="009C4F34">
        <w:rPr>
          <w:rFonts w:cs="Arial"/>
          <w:szCs w:val="24"/>
        </w:rPr>
        <w:t xml:space="preserve">Los altos niveles de corrupción hacen imperativa la participación de los ciudadanos en la veeduría y el control social del manejo de los recursos públicos distritales. </w:t>
      </w:r>
    </w:p>
    <w:p w14:paraId="52452A79" w14:textId="77777777" w:rsidR="00B86770" w:rsidRPr="009C4F34" w:rsidRDefault="00B86770" w:rsidP="000A09E0">
      <w:pPr>
        <w:jc w:val="both"/>
        <w:rPr>
          <w:rFonts w:cs="Arial"/>
          <w:szCs w:val="24"/>
        </w:rPr>
      </w:pPr>
    </w:p>
    <w:p w14:paraId="2A398DA4" w14:textId="10E9217E" w:rsidR="000A6DF4" w:rsidRPr="009C4F34" w:rsidRDefault="00956580" w:rsidP="000A09E0">
      <w:pPr>
        <w:jc w:val="both"/>
        <w:rPr>
          <w:rFonts w:cs="Arial"/>
          <w:szCs w:val="24"/>
        </w:rPr>
      </w:pPr>
      <w:r w:rsidRPr="009C4F34">
        <w:rPr>
          <w:rFonts w:cs="Arial"/>
          <w:szCs w:val="24"/>
        </w:rPr>
        <w:t xml:space="preserve">A partir de la percepción de </w:t>
      </w:r>
      <w:r w:rsidR="00B86770" w:rsidRPr="009C4F34">
        <w:rPr>
          <w:rFonts w:cs="Arial"/>
          <w:szCs w:val="24"/>
        </w:rPr>
        <w:t xml:space="preserve">las partes interesadas, </w:t>
      </w:r>
      <w:r w:rsidRPr="009C4F34">
        <w:rPr>
          <w:rFonts w:cs="Arial"/>
          <w:szCs w:val="24"/>
        </w:rPr>
        <w:t xml:space="preserve">clientes de la Contraloría de Bogotá </w:t>
      </w:r>
      <w:r w:rsidR="001E017A">
        <w:rPr>
          <w:rFonts w:cs="Arial"/>
          <w:szCs w:val="24"/>
        </w:rPr>
        <w:t>“</w:t>
      </w:r>
      <w:r w:rsidRPr="009C4F34">
        <w:rPr>
          <w:rFonts w:cs="Arial"/>
          <w:szCs w:val="24"/>
        </w:rPr>
        <w:t xml:space="preserve">Ciudadanía y </w:t>
      </w:r>
      <w:r w:rsidR="004C0B57" w:rsidRPr="009C4F34">
        <w:rPr>
          <w:rFonts w:cs="Arial"/>
          <w:szCs w:val="24"/>
        </w:rPr>
        <w:t>Concejo</w:t>
      </w:r>
      <w:r w:rsidR="00B86770" w:rsidRPr="009C4F34">
        <w:rPr>
          <w:rFonts w:cs="Arial"/>
          <w:szCs w:val="24"/>
        </w:rPr>
        <w:t>”</w:t>
      </w:r>
      <w:r w:rsidR="004C0B57" w:rsidRPr="009C4F34">
        <w:rPr>
          <w:rFonts w:cs="Arial"/>
          <w:szCs w:val="24"/>
        </w:rPr>
        <w:t xml:space="preserve"> de</w:t>
      </w:r>
      <w:r w:rsidRPr="009C4F34">
        <w:rPr>
          <w:rFonts w:cs="Arial"/>
          <w:szCs w:val="24"/>
        </w:rPr>
        <w:t xml:space="preserve"> vigencias anteriores y analizando el trabajo que realiza la entidad con las comunidades, se hace manifiesto que sus requerimientos en temas de impacto frente a la gestión de la administración pública arrojan </w:t>
      </w:r>
      <w:r w:rsidR="00B86770" w:rsidRPr="009C4F34">
        <w:rPr>
          <w:rFonts w:cs="Arial"/>
          <w:szCs w:val="24"/>
        </w:rPr>
        <w:t xml:space="preserve">en ocasiones </w:t>
      </w:r>
      <w:r w:rsidRPr="009C4F34">
        <w:rPr>
          <w:rFonts w:cs="Arial"/>
          <w:szCs w:val="24"/>
        </w:rPr>
        <w:t xml:space="preserve">resultados </w:t>
      </w:r>
      <w:r w:rsidR="00B86770" w:rsidRPr="009C4F34">
        <w:rPr>
          <w:rFonts w:cs="Arial"/>
          <w:szCs w:val="24"/>
        </w:rPr>
        <w:t>deficientes</w:t>
      </w:r>
      <w:r w:rsidRPr="009C4F34">
        <w:rPr>
          <w:rFonts w:cs="Arial"/>
          <w:szCs w:val="24"/>
        </w:rPr>
        <w:t xml:space="preserve"> sobre la gestión por parte de sus ejecutores y de los contratistas. </w:t>
      </w:r>
    </w:p>
    <w:p w14:paraId="5807A3C6" w14:textId="77777777" w:rsidR="000A6DF4" w:rsidRPr="009C4F34" w:rsidRDefault="000A6DF4" w:rsidP="000A09E0">
      <w:pPr>
        <w:jc w:val="both"/>
        <w:rPr>
          <w:rFonts w:cs="Arial"/>
          <w:szCs w:val="24"/>
        </w:rPr>
      </w:pPr>
    </w:p>
    <w:p w14:paraId="7DE9629B" w14:textId="23B0BAF9" w:rsidR="000A09E0" w:rsidRPr="009C4F34" w:rsidRDefault="00956580" w:rsidP="000A09E0">
      <w:pPr>
        <w:jc w:val="both"/>
        <w:rPr>
          <w:rFonts w:cs="Arial"/>
          <w:szCs w:val="24"/>
        </w:rPr>
      </w:pPr>
      <w:r w:rsidRPr="009C4F34">
        <w:rPr>
          <w:rFonts w:cs="Arial"/>
          <w:szCs w:val="24"/>
        </w:rPr>
        <w:t xml:space="preserve">Es pertinente desarrollar una estrategia institucional en el marco del Plan Anti corrupción de la Entidad, que contribuya a mejorar los estándares de transparencia y divulgación de la información pública, la adecuada implementación de los componentes del Plan Anticorrupción y de Atención al Ciudadano, factores </w:t>
      </w:r>
      <w:r w:rsidR="00B86770" w:rsidRPr="009C4F34">
        <w:rPr>
          <w:rFonts w:cs="Arial"/>
          <w:szCs w:val="24"/>
        </w:rPr>
        <w:t>que</w:t>
      </w:r>
      <w:r w:rsidRPr="009C4F34">
        <w:rPr>
          <w:rFonts w:cs="Arial"/>
          <w:szCs w:val="24"/>
        </w:rPr>
        <w:t xml:space="preserve"> </w:t>
      </w:r>
      <w:r w:rsidR="00B86770" w:rsidRPr="009C4F34">
        <w:rPr>
          <w:rFonts w:cs="Arial"/>
          <w:szCs w:val="24"/>
        </w:rPr>
        <w:t>pueden incidir</w:t>
      </w:r>
      <w:r w:rsidRPr="009C4F34">
        <w:rPr>
          <w:rFonts w:cs="Arial"/>
          <w:szCs w:val="24"/>
        </w:rPr>
        <w:t xml:space="preserve"> </w:t>
      </w:r>
      <w:r w:rsidR="00B86770" w:rsidRPr="009C4F34">
        <w:rPr>
          <w:rFonts w:cs="Arial"/>
          <w:szCs w:val="24"/>
        </w:rPr>
        <w:t>posi</w:t>
      </w:r>
      <w:r w:rsidRPr="009C4F34">
        <w:rPr>
          <w:rFonts w:cs="Arial"/>
          <w:szCs w:val="24"/>
        </w:rPr>
        <w:t>tivamente en visibilizar la gestión y el buen uso de los recursos asignados la C.B.</w:t>
      </w:r>
    </w:p>
    <w:p w14:paraId="12946BC3" w14:textId="77777777" w:rsidR="00BA788C" w:rsidRPr="009C4F34" w:rsidRDefault="00BA788C" w:rsidP="000A09E0">
      <w:pPr>
        <w:jc w:val="both"/>
        <w:rPr>
          <w:rFonts w:cs="Arial"/>
          <w:szCs w:val="24"/>
        </w:rPr>
      </w:pPr>
    </w:p>
    <w:p w14:paraId="02A8EE86" w14:textId="646A8ADD" w:rsidR="00956580" w:rsidRPr="009C4F34" w:rsidRDefault="00956580" w:rsidP="000A09E0">
      <w:pPr>
        <w:jc w:val="both"/>
        <w:rPr>
          <w:rFonts w:cs="Arial"/>
          <w:b/>
          <w:bCs/>
          <w:szCs w:val="24"/>
        </w:rPr>
      </w:pPr>
      <w:r w:rsidRPr="009C4F34">
        <w:rPr>
          <w:rFonts w:cs="Arial"/>
          <w:b/>
          <w:bCs/>
          <w:szCs w:val="24"/>
        </w:rPr>
        <w:t>Causas:</w:t>
      </w:r>
    </w:p>
    <w:p w14:paraId="7914270D" w14:textId="77777777" w:rsidR="00A01C1A" w:rsidRPr="009C4F34" w:rsidRDefault="00A01C1A" w:rsidP="000A09E0">
      <w:pPr>
        <w:jc w:val="both"/>
        <w:rPr>
          <w:rFonts w:cs="Arial"/>
          <w:b/>
          <w:bCs/>
          <w:szCs w:val="24"/>
        </w:rPr>
      </w:pPr>
    </w:p>
    <w:p w14:paraId="665E2FA0" w14:textId="225E8BC3" w:rsidR="00956580" w:rsidRPr="009C4F34" w:rsidRDefault="00956580" w:rsidP="000A09E0">
      <w:pPr>
        <w:jc w:val="both"/>
        <w:rPr>
          <w:rFonts w:cs="Arial"/>
          <w:szCs w:val="24"/>
        </w:rPr>
      </w:pPr>
      <w:r w:rsidRPr="009C4F34">
        <w:rPr>
          <w:rFonts w:cs="Arial"/>
          <w:szCs w:val="24"/>
        </w:rPr>
        <w:t>Insuficiente pedagogía informativa para la ciudadanía que le</w:t>
      </w:r>
      <w:r w:rsidR="004A7280" w:rsidRPr="009C4F34">
        <w:rPr>
          <w:rFonts w:cs="Arial"/>
          <w:szCs w:val="24"/>
        </w:rPr>
        <w:t xml:space="preserve"> permita participar a é</w:t>
      </w:r>
      <w:r w:rsidRPr="009C4F34">
        <w:rPr>
          <w:rFonts w:cs="Arial"/>
          <w:szCs w:val="24"/>
        </w:rPr>
        <w:t>sta de manera incluyente y efectiva del control social.</w:t>
      </w:r>
    </w:p>
    <w:p w14:paraId="583480A7" w14:textId="0519DF2B" w:rsidR="00956580" w:rsidRPr="009C4F34" w:rsidRDefault="00956580" w:rsidP="000A09E0">
      <w:pPr>
        <w:jc w:val="both"/>
        <w:rPr>
          <w:rFonts w:cs="Arial"/>
          <w:szCs w:val="24"/>
        </w:rPr>
      </w:pPr>
      <w:r w:rsidRPr="009C4F34">
        <w:rPr>
          <w:rFonts w:cs="Arial"/>
          <w:szCs w:val="24"/>
        </w:rPr>
        <w:t>Falta de espacios adecuados e incluyentes que vinculen a toda la c</w:t>
      </w:r>
      <w:r w:rsidR="004A7280" w:rsidRPr="009C4F34">
        <w:rPr>
          <w:rFonts w:cs="Arial"/>
          <w:szCs w:val="24"/>
        </w:rPr>
        <w:t xml:space="preserve">iudadanía con el control social, integrando </w:t>
      </w:r>
      <w:r w:rsidRPr="009C4F34">
        <w:rPr>
          <w:rFonts w:cs="Arial"/>
          <w:szCs w:val="24"/>
        </w:rPr>
        <w:t>la diversidad que presente la población en las diferentes localidades del distrito capital.</w:t>
      </w:r>
    </w:p>
    <w:p w14:paraId="3107AAA8" w14:textId="77777777" w:rsidR="004A7280" w:rsidRPr="009C4F34" w:rsidRDefault="004A7280" w:rsidP="000A09E0">
      <w:pPr>
        <w:jc w:val="both"/>
        <w:rPr>
          <w:rFonts w:cs="Arial"/>
          <w:szCs w:val="24"/>
        </w:rPr>
      </w:pPr>
    </w:p>
    <w:p w14:paraId="312FE804" w14:textId="7025219B" w:rsidR="00956580" w:rsidRPr="009C4F34" w:rsidRDefault="00956580" w:rsidP="000A09E0">
      <w:pPr>
        <w:jc w:val="both"/>
        <w:rPr>
          <w:rFonts w:cs="Arial"/>
          <w:szCs w:val="24"/>
        </w:rPr>
      </w:pPr>
      <w:r w:rsidRPr="009C4F34">
        <w:rPr>
          <w:rFonts w:cs="Arial"/>
          <w:szCs w:val="24"/>
        </w:rPr>
        <w:t xml:space="preserve">Poca participación en el control social por los grupos poblacionales y sectores sociales, </w:t>
      </w:r>
      <w:r w:rsidR="004A7280" w:rsidRPr="009C4F34">
        <w:rPr>
          <w:rFonts w:cs="Arial"/>
          <w:szCs w:val="24"/>
        </w:rPr>
        <w:t>y</w:t>
      </w:r>
      <w:r w:rsidRPr="009C4F34">
        <w:rPr>
          <w:rFonts w:cs="Arial"/>
          <w:szCs w:val="24"/>
        </w:rPr>
        <w:t xml:space="preserve"> falta </w:t>
      </w:r>
      <w:r w:rsidR="004A7280" w:rsidRPr="009C4F34">
        <w:rPr>
          <w:rFonts w:cs="Arial"/>
          <w:szCs w:val="24"/>
        </w:rPr>
        <w:t xml:space="preserve">de </w:t>
      </w:r>
      <w:r w:rsidRPr="009C4F34">
        <w:rPr>
          <w:rFonts w:cs="Arial"/>
          <w:szCs w:val="24"/>
        </w:rPr>
        <w:t>aprovechamiento de canales de divulgación efectivos para dar a conocer la gestión realizada y lo relacionado con el Plan Anti corrupción.</w:t>
      </w:r>
    </w:p>
    <w:p w14:paraId="68C2B619" w14:textId="62F6DE6C" w:rsidR="00956580" w:rsidRDefault="00956580" w:rsidP="000A09E0">
      <w:pPr>
        <w:jc w:val="both"/>
        <w:rPr>
          <w:rFonts w:cs="Arial"/>
          <w:szCs w:val="24"/>
        </w:rPr>
      </w:pPr>
    </w:p>
    <w:p w14:paraId="33BFB31F" w14:textId="77777777" w:rsidR="00BA788C" w:rsidRPr="009C4F34" w:rsidRDefault="00BA788C" w:rsidP="000A09E0">
      <w:pPr>
        <w:jc w:val="both"/>
        <w:rPr>
          <w:rFonts w:cs="Arial"/>
          <w:szCs w:val="24"/>
        </w:rPr>
      </w:pPr>
    </w:p>
    <w:p w14:paraId="735D922C" w14:textId="62298567" w:rsidR="00956580" w:rsidRPr="009C4F34" w:rsidRDefault="00956580" w:rsidP="000A09E0">
      <w:pPr>
        <w:jc w:val="both"/>
        <w:rPr>
          <w:rFonts w:cs="Arial"/>
          <w:b/>
          <w:bCs/>
          <w:szCs w:val="24"/>
        </w:rPr>
      </w:pPr>
      <w:r w:rsidRPr="009C4F34">
        <w:rPr>
          <w:rFonts w:cs="Arial"/>
          <w:b/>
          <w:bCs/>
          <w:szCs w:val="24"/>
        </w:rPr>
        <w:t>Efectos.</w:t>
      </w:r>
    </w:p>
    <w:p w14:paraId="6DEFA27F" w14:textId="77777777" w:rsidR="00956580" w:rsidRPr="009C4F34" w:rsidRDefault="00956580" w:rsidP="000A09E0">
      <w:pPr>
        <w:jc w:val="both"/>
        <w:rPr>
          <w:rFonts w:cs="Arial"/>
          <w:szCs w:val="24"/>
        </w:rPr>
      </w:pPr>
    </w:p>
    <w:p w14:paraId="7FE2E9DA" w14:textId="442EBF2B" w:rsidR="00956580" w:rsidRPr="009C4F34" w:rsidRDefault="00956580" w:rsidP="000A09E0">
      <w:pPr>
        <w:jc w:val="both"/>
        <w:rPr>
          <w:rFonts w:cs="Arial"/>
          <w:szCs w:val="24"/>
        </w:rPr>
      </w:pPr>
      <w:r w:rsidRPr="009C4F34">
        <w:rPr>
          <w:rFonts w:cs="Arial"/>
          <w:szCs w:val="24"/>
        </w:rPr>
        <w:t xml:space="preserve">Ciudadanía </w:t>
      </w:r>
      <w:r w:rsidR="00114C76" w:rsidRPr="009C4F34">
        <w:rPr>
          <w:rFonts w:cs="Arial"/>
          <w:szCs w:val="24"/>
        </w:rPr>
        <w:t>con bajo nivel de</w:t>
      </w:r>
      <w:r w:rsidRPr="009C4F34">
        <w:rPr>
          <w:rFonts w:cs="Arial"/>
          <w:szCs w:val="24"/>
        </w:rPr>
        <w:t xml:space="preserve"> conocimiento de la gestión de la entidad frente al control fiscal del distrito capital.</w:t>
      </w:r>
    </w:p>
    <w:p w14:paraId="21633714" w14:textId="77777777" w:rsidR="00114C76" w:rsidRPr="009C4F34" w:rsidRDefault="00114C76" w:rsidP="000A09E0">
      <w:pPr>
        <w:jc w:val="both"/>
        <w:rPr>
          <w:rFonts w:cs="Arial"/>
          <w:szCs w:val="24"/>
        </w:rPr>
      </w:pPr>
    </w:p>
    <w:p w14:paraId="39551AF1" w14:textId="47E90B2A" w:rsidR="00956580" w:rsidRPr="009C4F34" w:rsidRDefault="00956580" w:rsidP="000A09E0">
      <w:pPr>
        <w:jc w:val="both"/>
        <w:rPr>
          <w:rFonts w:cs="Arial"/>
          <w:szCs w:val="24"/>
        </w:rPr>
      </w:pPr>
      <w:r w:rsidRPr="009C4F34">
        <w:rPr>
          <w:rFonts w:cs="Arial"/>
          <w:szCs w:val="24"/>
        </w:rPr>
        <w:t>Posibles acciones de corrupción y mala gestión desarrollada por las entidades y contratistas que ejecutan los recursos distritales.</w:t>
      </w:r>
    </w:p>
    <w:p w14:paraId="5068B74D" w14:textId="77777777" w:rsidR="00114C76" w:rsidRPr="009C4F34" w:rsidRDefault="00114C76" w:rsidP="000A09E0">
      <w:pPr>
        <w:jc w:val="both"/>
        <w:rPr>
          <w:rFonts w:cs="Arial"/>
          <w:szCs w:val="24"/>
        </w:rPr>
      </w:pPr>
    </w:p>
    <w:p w14:paraId="525E23CC" w14:textId="5C4CE747" w:rsidR="00956580" w:rsidRPr="009C4F34" w:rsidRDefault="00956580" w:rsidP="000A09E0">
      <w:pPr>
        <w:jc w:val="both"/>
        <w:rPr>
          <w:rFonts w:cs="Arial"/>
          <w:szCs w:val="24"/>
        </w:rPr>
      </w:pPr>
      <w:r w:rsidRPr="009C4F34">
        <w:rPr>
          <w:rFonts w:cs="Arial"/>
          <w:szCs w:val="24"/>
        </w:rPr>
        <w:t>Disminución de la buena percepción de la ciudadanía y desconocimiento de focos de corrupción en el distrito capital</w:t>
      </w:r>
      <w:r w:rsidR="00114C76" w:rsidRPr="009C4F34">
        <w:rPr>
          <w:rFonts w:cs="Arial"/>
          <w:szCs w:val="24"/>
        </w:rPr>
        <w:t>,</w:t>
      </w:r>
      <w:r w:rsidRPr="009C4F34">
        <w:rPr>
          <w:rFonts w:cs="Arial"/>
          <w:szCs w:val="24"/>
        </w:rPr>
        <w:t xml:space="preserve"> incumplimiento de la Ley 1474 de 2011 y Ley 1712 de 2014 y normativa relacionada Plan Anti corrupción y de Atención a la ciudadanía.</w:t>
      </w:r>
    </w:p>
    <w:p w14:paraId="3476AD74" w14:textId="5C477697" w:rsidR="00956580" w:rsidRDefault="00956580" w:rsidP="000A09E0">
      <w:pPr>
        <w:jc w:val="both"/>
        <w:rPr>
          <w:rFonts w:cs="Arial"/>
          <w:szCs w:val="24"/>
        </w:rPr>
      </w:pPr>
    </w:p>
    <w:p w14:paraId="3C9D5FE3" w14:textId="77777777" w:rsidR="00BA788C" w:rsidRPr="009C4F34" w:rsidRDefault="00BA788C" w:rsidP="000A09E0">
      <w:pPr>
        <w:jc w:val="both"/>
        <w:rPr>
          <w:rFonts w:cs="Arial"/>
          <w:szCs w:val="24"/>
        </w:rPr>
      </w:pPr>
    </w:p>
    <w:p w14:paraId="4F56E4AB" w14:textId="60BC51FC" w:rsidR="00956580" w:rsidRPr="009C4F34" w:rsidRDefault="00956580" w:rsidP="000A09E0">
      <w:pPr>
        <w:jc w:val="both"/>
        <w:rPr>
          <w:rFonts w:cs="Arial"/>
          <w:b/>
          <w:bCs/>
          <w:szCs w:val="24"/>
        </w:rPr>
      </w:pPr>
      <w:r w:rsidRPr="009C4F34">
        <w:rPr>
          <w:rFonts w:cs="Arial"/>
          <w:b/>
          <w:bCs/>
          <w:szCs w:val="24"/>
        </w:rPr>
        <w:t>A qu</w:t>
      </w:r>
      <w:r w:rsidR="00C45578" w:rsidRPr="009C4F34">
        <w:rPr>
          <w:rFonts w:cs="Arial"/>
          <w:b/>
          <w:bCs/>
          <w:szCs w:val="24"/>
        </w:rPr>
        <w:t>i</w:t>
      </w:r>
      <w:r w:rsidRPr="009C4F34">
        <w:rPr>
          <w:rFonts w:cs="Arial"/>
          <w:b/>
          <w:bCs/>
          <w:szCs w:val="24"/>
        </w:rPr>
        <w:t>en afecta:</w:t>
      </w:r>
    </w:p>
    <w:p w14:paraId="3A942781" w14:textId="77777777" w:rsidR="00C45578" w:rsidRPr="009C4F34" w:rsidRDefault="00C45578" w:rsidP="000A09E0">
      <w:pPr>
        <w:jc w:val="both"/>
        <w:rPr>
          <w:rFonts w:cs="Arial"/>
          <w:szCs w:val="24"/>
        </w:rPr>
      </w:pPr>
    </w:p>
    <w:p w14:paraId="350AD325" w14:textId="0DE25420" w:rsidR="00956580" w:rsidRPr="009C4F34" w:rsidRDefault="00956580" w:rsidP="000A09E0">
      <w:pPr>
        <w:jc w:val="both"/>
        <w:rPr>
          <w:rFonts w:cs="Arial"/>
          <w:szCs w:val="24"/>
        </w:rPr>
      </w:pPr>
      <w:r w:rsidRPr="009C4F34">
        <w:rPr>
          <w:rFonts w:cs="Arial"/>
          <w:szCs w:val="24"/>
        </w:rPr>
        <w:t xml:space="preserve">Toda la </w:t>
      </w:r>
      <w:r w:rsidR="00C45578" w:rsidRPr="009C4F34">
        <w:rPr>
          <w:rFonts w:cs="Arial"/>
          <w:szCs w:val="24"/>
        </w:rPr>
        <w:t>ciudadanía del distrito capital.</w:t>
      </w:r>
    </w:p>
    <w:p w14:paraId="3EC21755" w14:textId="3705EB33" w:rsidR="003E0116" w:rsidRPr="009C4F34" w:rsidRDefault="003E0116" w:rsidP="000A09E0">
      <w:pPr>
        <w:jc w:val="both"/>
        <w:rPr>
          <w:rFonts w:cs="Arial"/>
          <w:szCs w:val="24"/>
        </w:rPr>
      </w:pPr>
    </w:p>
    <w:p w14:paraId="0F145F02" w14:textId="54B1AED4" w:rsidR="00956580" w:rsidRPr="009C4F34" w:rsidRDefault="00545E2F" w:rsidP="000A09E0">
      <w:pPr>
        <w:jc w:val="both"/>
        <w:rPr>
          <w:rFonts w:cs="Arial"/>
          <w:b/>
          <w:bCs/>
          <w:szCs w:val="24"/>
        </w:rPr>
      </w:pPr>
      <w:r w:rsidRPr="009C4F34">
        <w:rPr>
          <w:rFonts w:cs="Arial"/>
          <w:b/>
          <w:bCs/>
          <w:szCs w:val="24"/>
        </w:rPr>
        <w:t>¿Dónde se presenta?</w:t>
      </w:r>
    </w:p>
    <w:p w14:paraId="703BF344" w14:textId="46F0762F" w:rsidR="003E0116" w:rsidRPr="009C4F34" w:rsidRDefault="003E0116" w:rsidP="000A09E0">
      <w:pPr>
        <w:jc w:val="both"/>
        <w:rPr>
          <w:rFonts w:cs="Arial"/>
          <w:b/>
          <w:bCs/>
          <w:szCs w:val="24"/>
        </w:rPr>
      </w:pPr>
    </w:p>
    <w:p w14:paraId="11F2CB02" w14:textId="217299CB" w:rsidR="003E0116" w:rsidRPr="009C4F34" w:rsidRDefault="003E0116" w:rsidP="000A09E0">
      <w:pPr>
        <w:jc w:val="both"/>
        <w:rPr>
          <w:rFonts w:cs="Arial"/>
          <w:szCs w:val="24"/>
        </w:rPr>
      </w:pPr>
      <w:r w:rsidRPr="009C4F34">
        <w:rPr>
          <w:rFonts w:cs="Arial"/>
          <w:szCs w:val="24"/>
        </w:rPr>
        <w:t>Bogotá D.C.</w:t>
      </w:r>
    </w:p>
    <w:p w14:paraId="4482C83A" w14:textId="68483DD9" w:rsidR="00B75F14" w:rsidRPr="009C4F34" w:rsidRDefault="00B75F14" w:rsidP="000A09E0">
      <w:pPr>
        <w:jc w:val="both"/>
        <w:rPr>
          <w:rFonts w:cs="Arial"/>
          <w:szCs w:val="24"/>
        </w:rPr>
      </w:pPr>
    </w:p>
    <w:p w14:paraId="36799370" w14:textId="31ACBB55" w:rsidR="00B75F14" w:rsidRPr="009C4F34" w:rsidRDefault="00B75F14" w:rsidP="000A09E0">
      <w:pPr>
        <w:jc w:val="both"/>
        <w:rPr>
          <w:rFonts w:cs="Arial"/>
          <w:b/>
          <w:bCs/>
          <w:szCs w:val="24"/>
          <w:lang w:val="es-ES"/>
        </w:rPr>
      </w:pPr>
      <w:r w:rsidRPr="009C4F34">
        <w:rPr>
          <w:rFonts w:cs="Arial"/>
          <w:b/>
          <w:bCs/>
          <w:szCs w:val="24"/>
          <w:lang w:val="es-ES"/>
        </w:rPr>
        <w:t>¿Se valoraron los aportes de la ciudadanía en la formulación del proyecto?</w:t>
      </w:r>
    </w:p>
    <w:p w14:paraId="4A9B80C6" w14:textId="4AA7FE0D" w:rsidR="00B75F14" w:rsidRPr="009C4F34" w:rsidRDefault="00B75F14" w:rsidP="000A09E0">
      <w:pPr>
        <w:jc w:val="both"/>
        <w:rPr>
          <w:rFonts w:cs="Arial"/>
          <w:b/>
          <w:bCs/>
          <w:szCs w:val="24"/>
          <w:lang w:val="es-ES"/>
        </w:rPr>
      </w:pPr>
    </w:p>
    <w:p w14:paraId="29CA158F" w14:textId="7A969C02" w:rsidR="00B75F14" w:rsidRPr="009C4F34" w:rsidRDefault="00114C76" w:rsidP="000A09E0">
      <w:pPr>
        <w:jc w:val="both"/>
        <w:rPr>
          <w:rFonts w:cs="Arial"/>
          <w:szCs w:val="24"/>
        </w:rPr>
      </w:pPr>
      <w:r w:rsidRPr="009C4F34">
        <w:rPr>
          <w:rFonts w:cs="Arial"/>
          <w:szCs w:val="24"/>
          <w:lang w:val="es-ES"/>
        </w:rPr>
        <w:t>Se tomaron</w:t>
      </w:r>
      <w:r w:rsidR="00B75F14" w:rsidRPr="009C4F34">
        <w:rPr>
          <w:rFonts w:cs="Arial"/>
          <w:szCs w:val="24"/>
          <w:lang w:val="es-ES"/>
        </w:rPr>
        <w:t xml:space="preserve"> los aportes de los ciudadanos en las diferentes acciones de inter</w:t>
      </w:r>
      <w:r w:rsidRPr="009C4F34">
        <w:rPr>
          <w:rFonts w:cs="Arial"/>
          <w:szCs w:val="24"/>
          <w:lang w:val="es-ES"/>
        </w:rPr>
        <w:t>acción que la entidad desarrolló</w:t>
      </w:r>
      <w:r w:rsidR="00B75F14" w:rsidRPr="009C4F34">
        <w:rPr>
          <w:rFonts w:cs="Arial"/>
          <w:szCs w:val="24"/>
          <w:lang w:val="es-ES"/>
        </w:rPr>
        <w:t xml:space="preserve"> y se tuvieron en cuenta para la </w:t>
      </w:r>
      <w:r w:rsidR="00EE2F9B" w:rsidRPr="009C4F34">
        <w:rPr>
          <w:rFonts w:cs="Arial"/>
          <w:szCs w:val="24"/>
          <w:lang w:val="es-ES"/>
        </w:rPr>
        <w:t>planificación de</w:t>
      </w:r>
      <w:r w:rsidR="00B75F14" w:rsidRPr="009C4F34">
        <w:rPr>
          <w:rFonts w:cs="Arial"/>
          <w:szCs w:val="24"/>
          <w:lang w:val="es-ES"/>
        </w:rPr>
        <w:t xml:space="preserve"> las metas propuestas.</w:t>
      </w:r>
    </w:p>
    <w:p w14:paraId="184409BB" w14:textId="7C7469EB" w:rsidR="00956580" w:rsidRDefault="00956580" w:rsidP="000A09E0">
      <w:pPr>
        <w:jc w:val="both"/>
        <w:rPr>
          <w:rFonts w:cs="Arial"/>
          <w:szCs w:val="24"/>
        </w:rPr>
      </w:pPr>
    </w:p>
    <w:p w14:paraId="19105023" w14:textId="21DF1A9F" w:rsidR="00BA788C" w:rsidRDefault="00BA788C" w:rsidP="000A09E0">
      <w:pPr>
        <w:jc w:val="both"/>
        <w:rPr>
          <w:rFonts w:cs="Arial"/>
          <w:szCs w:val="24"/>
        </w:rPr>
      </w:pPr>
    </w:p>
    <w:p w14:paraId="070CF951" w14:textId="68B911FE" w:rsidR="00BA788C" w:rsidRDefault="00BA788C" w:rsidP="000A09E0">
      <w:pPr>
        <w:jc w:val="both"/>
        <w:rPr>
          <w:rFonts w:cs="Arial"/>
          <w:szCs w:val="24"/>
        </w:rPr>
      </w:pPr>
    </w:p>
    <w:p w14:paraId="1EF42BDF" w14:textId="1D7A1F56" w:rsidR="00BA788C" w:rsidRDefault="00BA788C" w:rsidP="000A09E0">
      <w:pPr>
        <w:jc w:val="both"/>
        <w:rPr>
          <w:rFonts w:cs="Arial"/>
          <w:szCs w:val="24"/>
        </w:rPr>
      </w:pPr>
    </w:p>
    <w:p w14:paraId="7110E1A8" w14:textId="77777777" w:rsidR="00BA788C" w:rsidRPr="009C4F34" w:rsidRDefault="00BA788C" w:rsidP="000A09E0">
      <w:pPr>
        <w:jc w:val="both"/>
        <w:rPr>
          <w:rFonts w:cs="Arial"/>
          <w:szCs w:val="24"/>
        </w:rPr>
      </w:pPr>
    </w:p>
    <w:p w14:paraId="339BC0C1" w14:textId="77777777" w:rsidR="00B56867" w:rsidRDefault="00B56867">
      <w:pPr>
        <w:rPr>
          <w:b/>
        </w:rPr>
      </w:pPr>
      <w:bookmarkStart w:id="1" w:name="_Toc43280667"/>
      <w:r>
        <w:br w:type="page"/>
      </w:r>
    </w:p>
    <w:p w14:paraId="12973862" w14:textId="3C3E0D94" w:rsidR="00EF2B7C" w:rsidRPr="009C4F34" w:rsidRDefault="00F0059D" w:rsidP="00EF2B7C">
      <w:pPr>
        <w:pStyle w:val="Ttulo1"/>
      </w:pPr>
      <w:r w:rsidRPr="009C4F34">
        <w:lastRenderedPageBreak/>
        <w:t>2. Justificación</w:t>
      </w:r>
      <w:bookmarkEnd w:id="1"/>
    </w:p>
    <w:p w14:paraId="0AF8723C" w14:textId="77777777" w:rsidR="00EF2B7C" w:rsidRPr="009C4F34" w:rsidRDefault="00EF2B7C" w:rsidP="009B6648">
      <w:pPr>
        <w:jc w:val="both"/>
        <w:rPr>
          <w:rFonts w:cs="Arial"/>
          <w:szCs w:val="24"/>
          <w:lang w:val="es-ES"/>
        </w:rPr>
      </w:pPr>
    </w:p>
    <w:p w14:paraId="38B7EF0A" w14:textId="77777777" w:rsidR="00F44C66" w:rsidRPr="009C4F34" w:rsidRDefault="00F44C66" w:rsidP="00F44C66">
      <w:pPr>
        <w:jc w:val="both"/>
        <w:rPr>
          <w:rFonts w:cs="Arial"/>
          <w:szCs w:val="24"/>
          <w:lang w:val="es-ES"/>
        </w:rPr>
      </w:pPr>
      <w:r w:rsidRPr="009C4F34">
        <w:rPr>
          <w:rFonts w:cs="Arial"/>
          <w:szCs w:val="24"/>
          <w:lang w:val="es-ES"/>
        </w:rPr>
        <w:t>La Contraloría de Bogotá vigila la gestión fiscal de la administración Distrital y de los particulares o entidades que manejan fondos o bienes del Distrito Capital, enfoca la lucha contra la corrupción, en el desarrollo de actividades definidas por el Entidad en el Plan Anti corrupción y de Atención al Ciudadano, en cumplimiento de lo establecido en el artículo 73 de Decreto Ley 1474 de 2011 y Ley 1712 de 2014.</w:t>
      </w:r>
    </w:p>
    <w:p w14:paraId="1BFB32C9" w14:textId="77777777" w:rsidR="00CF342D" w:rsidRDefault="00CF342D" w:rsidP="009B6648">
      <w:pPr>
        <w:jc w:val="both"/>
        <w:rPr>
          <w:rFonts w:cs="Arial"/>
          <w:lang w:val="es-ES"/>
        </w:rPr>
      </w:pPr>
    </w:p>
    <w:p w14:paraId="69F41B79" w14:textId="20ECD03E" w:rsidR="00CF342D" w:rsidRPr="00D2506A" w:rsidRDefault="00CF342D" w:rsidP="00CF342D">
      <w:pPr>
        <w:jc w:val="both"/>
        <w:rPr>
          <w:rFonts w:cs="Arial"/>
        </w:rPr>
      </w:pPr>
      <w:r>
        <w:rPr>
          <w:rFonts w:cs="Arial"/>
        </w:rPr>
        <w:t xml:space="preserve">De igual la entidad busca mediante el </w:t>
      </w:r>
      <w:r w:rsidRPr="00D2506A">
        <w:rPr>
          <w:rFonts w:cs="Arial"/>
        </w:rPr>
        <w:t xml:space="preserve">control social genera </w:t>
      </w:r>
      <w:r>
        <w:rPr>
          <w:rFonts w:cs="Arial"/>
        </w:rPr>
        <w:t>la</w:t>
      </w:r>
      <w:r w:rsidRPr="00D2506A">
        <w:rPr>
          <w:rFonts w:cs="Arial"/>
        </w:rPr>
        <w:t xml:space="preserve"> posibilidad </w:t>
      </w:r>
      <w:r>
        <w:rPr>
          <w:rFonts w:cs="Arial"/>
        </w:rPr>
        <w:t xml:space="preserve">que la </w:t>
      </w:r>
      <w:r w:rsidRPr="00D2506A">
        <w:rPr>
          <w:rFonts w:cs="Arial"/>
        </w:rPr>
        <w:t xml:space="preserve"> ciudad</w:t>
      </w:r>
      <w:r>
        <w:rPr>
          <w:rFonts w:cs="Arial"/>
        </w:rPr>
        <w:t>anía</w:t>
      </w:r>
      <w:r w:rsidRPr="00D2506A">
        <w:rPr>
          <w:rFonts w:cs="Arial"/>
        </w:rPr>
        <w:t xml:space="preserve"> def</w:t>
      </w:r>
      <w:r>
        <w:rPr>
          <w:rFonts w:cs="Arial"/>
        </w:rPr>
        <w:t>ienda</w:t>
      </w:r>
      <w:r w:rsidRPr="00D2506A">
        <w:rPr>
          <w:rFonts w:cs="Arial"/>
        </w:rPr>
        <w:t xml:space="preserve"> lo público, en el ejercicio de Estado Social de Derecho y que en la Contraloría de Bogotá el control social se entiende como la forma de participación ciudadana que se ha venido desarrollando e implementando desde hace más de 20 años, mediante diversas formas de acción ciudadana, individual y colectiva; adquiere principal fortaleza al generarse su desarrollo de manera estructural apoyados por la academia, consolidando procesos participativos guiados y dirigidos con experticia desde la misma, dando lugar a la interacción entre la Contraloría y la ciudadanía</w:t>
      </w:r>
      <w:r>
        <w:rPr>
          <w:rFonts w:cs="Arial"/>
        </w:rPr>
        <w:t>.</w:t>
      </w:r>
      <w:r w:rsidRPr="00CF342D">
        <w:rPr>
          <w:rFonts w:cs="Arial"/>
        </w:rPr>
        <w:t xml:space="preserve"> </w:t>
      </w:r>
      <w:r w:rsidRPr="00D2506A">
        <w:rPr>
          <w:rFonts w:cs="Arial"/>
        </w:rPr>
        <w:t>Mediante la capacitación permanente e ininterrumpida se ha superado un paradigma enfocado a la queja y el reclamo, a un conjunto de actividades pedagógicas y participativas que cristalizan mecanismos de participación efectivos con resultados que fortalecen el control fiscal.</w:t>
      </w:r>
    </w:p>
    <w:p w14:paraId="626430FB" w14:textId="54CEE9D1" w:rsidR="00F44C66" w:rsidRDefault="00F44C66" w:rsidP="009B6648">
      <w:pPr>
        <w:jc w:val="both"/>
        <w:rPr>
          <w:rFonts w:cs="Arial"/>
        </w:rPr>
      </w:pPr>
    </w:p>
    <w:p w14:paraId="207E1406" w14:textId="7055561C" w:rsidR="00EF2B7C" w:rsidRPr="009C4F34" w:rsidRDefault="00CF342D" w:rsidP="00EF2B7C">
      <w:pPr>
        <w:jc w:val="both"/>
        <w:rPr>
          <w:rFonts w:cs="Arial"/>
          <w:szCs w:val="24"/>
          <w:lang w:val="es-ES"/>
        </w:rPr>
      </w:pPr>
      <w:r>
        <w:rPr>
          <w:rFonts w:cs="Arial"/>
          <w:szCs w:val="24"/>
        </w:rPr>
        <w:t>Por lo anterior e</w:t>
      </w:r>
      <w:r w:rsidR="00AF75CE" w:rsidRPr="009C4F34">
        <w:rPr>
          <w:rFonts w:cs="Arial"/>
          <w:szCs w:val="24"/>
        </w:rPr>
        <w:t xml:space="preserve">s </w:t>
      </w:r>
      <w:r w:rsidR="00EF2B7C" w:rsidRPr="009C4F34">
        <w:rPr>
          <w:rFonts w:cs="Arial"/>
          <w:szCs w:val="24"/>
          <w:lang w:val="es-ES"/>
        </w:rPr>
        <w:t>importan</w:t>
      </w:r>
      <w:r w:rsidR="00AF75CE" w:rsidRPr="009C4F34">
        <w:rPr>
          <w:rFonts w:cs="Arial"/>
          <w:szCs w:val="24"/>
          <w:lang w:val="es-ES"/>
        </w:rPr>
        <w:t>te</w:t>
      </w:r>
      <w:r>
        <w:rPr>
          <w:rFonts w:cs="Arial"/>
          <w:szCs w:val="24"/>
          <w:lang w:val="es-ES"/>
        </w:rPr>
        <w:t xml:space="preserve"> seguir</w:t>
      </w:r>
      <w:r w:rsidR="00EF2B7C" w:rsidRPr="009C4F34">
        <w:rPr>
          <w:rFonts w:cs="Arial"/>
          <w:szCs w:val="24"/>
          <w:lang w:val="es-ES"/>
        </w:rPr>
        <w:t xml:space="preserve"> brind</w:t>
      </w:r>
      <w:r>
        <w:rPr>
          <w:rFonts w:cs="Arial"/>
          <w:szCs w:val="24"/>
          <w:lang w:val="es-ES"/>
        </w:rPr>
        <w:t>ando</w:t>
      </w:r>
      <w:r w:rsidR="00EF2B7C" w:rsidRPr="009C4F34">
        <w:rPr>
          <w:rFonts w:cs="Arial"/>
          <w:szCs w:val="24"/>
          <w:lang w:val="es-ES"/>
        </w:rPr>
        <w:t xml:space="preserve"> a la ciudadanía acciones de formación y de diálogo que se enmarquen en lo establecido en la Resolución Reglamentaria N° 41 de 2018 "Procedimiento para la promoción del control social y el ejercicio de rendición de cuentas". Lo anterior se realizará teniendo en cuenta las normas técnicas en lo relacionado con el desarrollo de eventos de participación como protocolos de seguridad y demás requerimientos que le apliquen a dichas acciones, en el marco de la ley de participación N° 1757 de 2015.</w:t>
      </w:r>
    </w:p>
    <w:p w14:paraId="74B5BAD6" w14:textId="77777777" w:rsidR="002D33A7" w:rsidRPr="009C4F34" w:rsidRDefault="002D33A7" w:rsidP="00EF2B7C">
      <w:pPr>
        <w:jc w:val="both"/>
        <w:rPr>
          <w:rFonts w:cs="Arial"/>
          <w:szCs w:val="24"/>
          <w:lang w:val="es-ES"/>
        </w:rPr>
      </w:pPr>
    </w:p>
    <w:p w14:paraId="37497373" w14:textId="55BFD07F" w:rsidR="002C088A" w:rsidRDefault="002C088A" w:rsidP="00EF2B7C">
      <w:pPr>
        <w:jc w:val="both"/>
        <w:rPr>
          <w:rFonts w:cs="Arial"/>
          <w:szCs w:val="24"/>
          <w:lang w:val="es-ES"/>
        </w:rPr>
      </w:pPr>
      <w:r w:rsidRPr="009C4F34">
        <w:rPr>
          <w:rFonts w:cs="Arial"/>
          <w:szCs w:val="24"/>
          <w:lang w:val="es-ES"/>
        </w:rPr>
        <w:t>Promover y divulgar las acciones del ejercicio fiscalizador en la Capital, dirigida a la ciudadanía, para fortalecer el conocimiento sobre el control fiscal y posicionar la imagen de la entidad. Dicha estrategia se enmarca actualmente en lo establecido en el Acuerdo 658 de 2016 que incluye las funciones de la Oficina Asesora de Comunicaciones y la Resolución Reglamentaria N° 51 de 2019 "Procedimiento para la divulgación de la información institucional".</w:t>
      </w:r>
    </w:p>
    <w:p w14:paraId="3AAE836F" w14:textId="53F5175C" w:rsidR="00CF342D" w:rsidRDefault="00CF342D" w:rsidP="00EF2B7C">
      <w:pPr>
        <w:jc w:val="both"/>
        <w:rPr>
          <w:rFonts w:cs="Arial"/>
          <w:szCs w:val="24"/>
          <w:lang w:val="es-ES"/>
        </w:rPr>
      </w:pPr>
    </w:p>
    <w:p w14:paraId="7C8DFCAF" w14:textId="25DA71B0" w:rsidR="00CF342D" w:rsidRDefault="00CF342D" w:rsidP="00EF2B7C">
      <w:pPr>
        <w:jc w:val="both"/>
        <w:rPr>
          <w:rFonts w:cs="Arial"/>
          <w:szCs w:val="24"/>
          <w:lang w:val="es-ES"/>
        </w:rPr>
      </w:pPr>
    </w:p>
    <w:p w14:paraId="48484308" w14:textId="3BFF6B59" w:rsidR="00BA788C" w:rsidRDefault="00BA788C" w:rsidP="00EF2B7C">
      <w:pPr>
        <w:jc w:val="both"/>
        <w:rPr>
          <w:rFonts w:cs="Arial"/>
          <w:szCs w:val="24"/>
          <w:lang w:val="es-ES"/>
        </w:rPr>
      </w:pPr>
    </w:p>
    <w:p w14:paraId="50C617B6" w14:textId="5A888DE9" w:rsidR="00BA788C" w:rsidRDefault="00BA788C" w:rsidP="00EF2B7C">
      <w:pPr>
        <w:jc w:val="both"/>
        <w:rPr>
          <w:rFonts w:cs="Arial"/>
          <w:szCs w:val="24"/>
          <w:lang w:val="es-ES"/>
        </w:rPr>
      </w:pPr>
    </w:p>
    <w:p w14:paraId="43B919F5" w14:textId="2F259E94" w:rsidR="00BA788C" w:rsidRDefault="00BA788C" w:rsidP="00EF2B7C">
      <w:pPr>
        <w:jc w:val="both"/>
        <w:rPr>
          <w:rFonts w:cs="Arial"/>
          <w:szCs w:val="24"/>
          <w:lang w:val="es-ES"/>
        </w:rPr>
      </w:pPr>
    </w:p>
    <w:p w14:paraId="51414DAF" w14:textId="77777777" w:rsidR="00BA788C" w:rsidRPr="009C4F34" w:rsidRDefault="00BA788C" w:rsidP="00EF2B7C">
      <w:pPr>
        <w:jc w:val="both"/>
        <w:rPr>
          <w:rFonts w:cs="Arial"/>
          <w:szCs w:val="24"/>
          <w:lang w:val="es-ES"/>
        </w:rPr>
      </w:pPr>
    </w:p>
    <w:p w14:paraId="62E3005B" w14:textId="77777777" w:rsidR="002D33A7" w:rsidRPr="009C4F34" w:rsidRDefault="002D33A7" w:rsidP="00EF2B7C">
      <w:pPr>
        <w:jc w:val="both"/>
        <w:rPr>
          <w:rFonts w:cs="Arial"/>
          <w:szCs w:val="24"/>
          <w:lang w:val="es-ES"/>
        </w:rPr>
      </w:pPr>
    </w:p>
    <w:p w14:paraId="7245E081" w14:textId="5494D404" w:rsidR="003713CC" w:rsidRPr="009C4F34" w:rsidRDefault="001D39DF" w:rsidP="001D39DF">
      <w:pPr>
        <w:pStyle w:val="Ttulo1"/>
      </w:pPr>
      <w:bookmarkStart w:id="2" w:name="_Toc43280668"/>
      <w:r w:rsidRPr="009C4F34">
        <w:lastRenderedPageBreak/>
        <w:t xml:space="preserve">3. </w:t>
      </w:r>
      <w:r w:rsidR="003713CC" w:rsidRPr="009C4F34">
        <w:t>Objetivos</w:t>
      </w:r>
      <w:bookmarkEnd w:id="2"/>
    </w:p>
    <w:p w14:paraId="7DC2BBBB" w14:textId="77777777" w:rsidR="004E7CAA" w:rsidRPr="009C4F34" w:rsidRDefault="004E7CAA" w:rsidP="005745A1">
      <w:pPr>
        <w:jc w:val="both"/>
        <w:rPr>
          <w:rFonts w:cs="Arial"/>
          <w:szCs w:val="24"/>
          <w:lang w:val="es-ES"/>
        </w:rPr>
      </w:pPr>
    </w:p>
    <w:p w14:paraId="503FF05C" w14:textId="54DD52E8" w:rsidR="00950C14" w:rsidRPr="009C4F34" w:rsidRDefault="00950C14" w:rsidP="009C4F34">
      <w:pPr>
        <w:autoSpaceDE w:val="0"/>
        <w:autoSpaceDN w:val="0"/>
        <w:adjustRightInd w:val="0"/>
        <w:jc w:val="both"/>
        <w:rPr>
          <w:rFonts w:cs="Arial"/>
          <w:b/>
          <w:bCs/>
          <w:szCs w:val="24"/>
          <w:lang w:val="es-ES"/>
        </w:rPr>
      </w:pPr>
      <w:r w:rsidRPr="009C4F34">
        <w:rPr>
          <w:rFonts w:cs="Arial"/>
          <w:b/>
          <w:bCs/>
          <w:szCs w:val="24"/>
          <w:lang w:val="es-ES"/>
        </w:rPr>
        <w:t>Objetivo general</w:t>
      </w:r>
    </w:p>
    <w:p w14:paraId="71B6EE67" w14:textId="77777777" w:rsidR="009C4F34" w:rsidRPr="009C4F34" w:rsidRDefault="009C4F34" w:rsidP="009C4F34">
      <w:pPr>
        <w:autoSpaceDE w:val="0"/>
        <w:autoSpaceDN w:val="0"/>
        <w:adjustRightInd w:val="0"/>
        <w:jc w:val="both"/>
        <w:rPr>
          <w:rFonts w:cs="Arial"/>
          <w:b/>
          <w:bCs/>
          <w:szCs w:val="24"/>
          <w:lang w:val="es-ES"/>
        </w:rPr>
      </w:pPr>
    </w:p>
    <w:p w14:paraId="16FDCEDA" w14:textId="6CE566EC" w:rsidR="00251B38" w:rsidRPr="009C4F34" w:rsidRDefault="00950C14" w:rsidP="009C4F34">
      <w:pPr>
        <w:autoSpaceDE w:val="0"/>
        <w:autoSpaceDN w:val="0"/>
        <w:adjustRightInd w:val="0"/>
        <w:jc w:val="both"/>
        <w:rPr>
          <w:rFonts w:cs="Arial"/>
          <w:szCs w:val="24"/>
          <w:lang w:val="es-ES"/>
        </w:rPr>
      </w:pPr>
      <w:r w:rsidRPr="009C4F34">
        <w:rPr>
          <w:rFonts w:cs="Arial"/>
          <w:szCs w:val="24"/>
          <w:lang w:val="es-ES"/>
        </w:rPr>
        <w:t>Fortalecer la cultura democrática mediante el ejercicio del control social como instrumento para mejorar la relación estado-ciudadanía, la previsión de los fenómenos de corrupción y la legitimación del control fiscal.</w:t>
      </w:r>
    </w:p>
    <w:p w14:paraId="37AA6DA9" w14:textId="203DC509" w:rsidR="00950C14" w:rsidRPr="009C4F34" w:rsidRDefault="00950C14" w:rsidP="009C4F34">
      <w:pPr>
        <w:autoSpaceDE w:val="0"/>
        <w:autoSpaceDN w:val="0"/>
        <w:adjustRightInd w:val="0"/>
        <w:jc w:val="both"/>
        <w:rPr>
          <w:rFonts w:cs="Arial"/>
          <w:szCs w:val="24"/>
          <w:lang w:val="es-ES"/>
        </w:rPr>
      </w:pPr>
    </w:p>
    <w:p w14:paraId="6DA218CE" w14:textId="15F92E8C" w:rsidR="00950C14" w:rsidRPr="009C4F34" w:rsidRDefault="009C4F34" w:rsidP="009C4F34">
      <w:pPr>
        <w:autoSpaceDE w:val="0"/>
        <w:autoSpaceDN w:val="0"/>
        <w:adjustRightInd w:val="0"/>
        <w:jc w:val="both"/>
        <w:rPr>
          <w:rFonts w:cs="Arial"/>
          <w:b/>
          <w:bCs/>
          <w:szCs w:val="24"/>
        </w:rPr>
      </w:pPr>
      <w:r w:rsidRPr="009C4F34">
        <w:rPr>
          <w:rFonts w:cs="Arial"/>
          <w:b/>
          <w:bCs/>
          <w:szCs w:val="24"/>
        </w:rPr>
        <w:t>Objetivos específicos</w:t>
      </w:r>
    </w:p>
    <w:p w14:paraId="137B750C" w14:textId="77777777" w:rsidR="009C4F34" w:rsidRPr="009C4F34" w:rsidRDefault="009C4F34" w:rsidP="009C4F34">
      <w:pPr>
        <w:autoSpaceDE w:val="0"/>
        <w:autoSpaceDN w:val="0"/>
        <w:adjustRightInd w:val="0"/>
        <w:jc w:val="both"/>
        <w:rPr>
          <w:rFonts w:cs="Arial"/>
          <w:b/>
          <w:bCs/>
          <w:szCs w:val="24"/>
        </w:rPr>
      </w:pPr>
    </w:p>
    <w:p w14:paraId="42C7F76F" w14:textId="02460C14" w:rsidR="00950C14" w:rsidRPr="009C4F34" w:rsidRDefault="00950C14" w:rsidP="0034324C">
      <w:pPr>
        <w:pStyle w:val="Prrafodelista"/>
        <w:numPr>
          <w:ilvl w:val="0"/>
          <w:numId w:val="3"/>
        </w:numPr>
        <w:autoSpaceDE w:val="0"/>
        <w:autoSpaceDN w:val="0"/>
        <w:adjustRightInd w:val="0"/>
        <w:ind w:left="0" w:firstLine="0"/>
        <w:jc w:val="both"/>
        <w:rPr>
          <w:rFonts w:cs="Arial"/>
          <w:szCs w:val="24"/>
        </w:rPr>
      </w:pPr>
      <w:r w:rsidRPr="009C4F34">
        <w:rPr>
          <w:rFonts w:cs="Arial"/>
          <w:szCs w:val="24"/>
        </w:rPr>
        <w:t>Desarrollar un modelo pedagógico incluyente para informar, formar y responsabilizar a la ciudadanía, sobre los programas y proyectos de impacto dentro del territorio, que fortalezcan sus competencias en temas de control social y mecanismos de participación ciudadana, mediante la entrega de herramientas pedagógicas formativas e ilustrativas.</w:t>
      </w:r>
    </w:p>
    <w:p w14:paraId="208340F1" w14:textId="665F2C4C" w:rsidR="00950C14" w:rsidRPr="009C4F34" w:rsidRDefault="00950C14" w:rsidP="009C4F34">
      <w:pPr>
        <w:autoSpaceDE w:val="0"/>
        <w:autoSpaceDN w:val="0"/>
        <w:adjustRightInd w:val="0"/>
        <w:jc w:val="both"/>
        <w:rPr>
          <w:rFonts w:cs="Arial"/>
          <w:szCs w:val="24"/>
        </w:rPr>
      </w:pPr>
    </w:p>
    <w:p w14:paraId="6C335C23" w14:textId="2CB0E3A6" w:rsidR="00950C14" w:rsidRPr="009C4F34" w:rsidRDefault="00950C14" w:rsidP="0034324C">
      <w:pPr>
        <w:pStyle w:val="Prrafodelista"/>
        <w:numPr>
          <w:ilvl w:val="0"/>
          <w:numId w:val="3"/>
        </w:numPr>
        <w:autoSpaceDE w:val="0"/>
        <w:autoSpaceDN w:val="0"/>
        <w:adjustRightInd w:val="0"/>
        <w:ind w:left="0" w:firstLine="0"/>
        <w:jc w:val="both"/>
        <w:rPr>
          <w:rFonts w:cs="Arial"/>
          <w:szCs w:val="24"/>
        </w:rPr>
      </w:pPr>
      <w:r w:rsidRPr="009C4F34">
        <w:rPr>
          <w:rFonts w:cs="Arial"/>
          <w:szCs w:val="24"/>
        </w:rPr>
        <w:t>Vincular al ejercicio del control social a la ciudadanía en general, a través de mecanismos e instrumentos de participación ciudadana incluyentes y medir el grado de satisfacción respecto de la gestión institucional y los productos entregados a los clientes ciudadanía y concejo.</w:t>
      </w:r>
    </w:p>
    <w:p w14:paraId="191A1858" w14:textId="1924B4EC" w:rsidR="00950C14" w:rsidRPr="009C4F34" w:rsidRDefault="00950C14" w:rsidP="009C4F34">
      <w:pPr>
        <w:autoSpaceDE w:val="0"/>
        <w:autoSpaceDN w:val="0"/>
        <w:adjustRightInd w:val="0"/>
        <w:jc w:val="both"/>
        <w:rPr>
          <w:rFonts w:cs="Arial"/>
          <w:szCs w:val="24"/>
        </w:rPr>
      </w:pPr>
    </w:p>
    <w:p w14:paraId="303D8A1E" w14:textId="75034735" w:rsidR="00950C14" w:rsidRPr="009C4F34" w:rsidRDefault="00950C14" w:rsidP="0034324C">
      <w:pPr>
        <w:pStyle w:val="Prrafodelista"/>
        <w:numPr>
          <w:ilvl w:val="0"/>
          <w:numId w:val="3"/>
        </w:numPr>
        <w:autoSpaceDE w:val="0"/>
        <w:autoSpaceDN w:val="0"/>
        <w:adjustRightInd w:val="0"/>
        <w:ind w:left="0" w:firstLine="0"/>
        <w:jc w:val="both"/>
        <w:rPr>
          <w:rFonts w:cs="Arial"/>
          <w:szCs w:val="24"/>
          <w:lang w:val="es-ES"/>
        </w:rPr>
      </w:pPr>
      <w:r w:rsidRPr="009C4F34">
        <w:rPr>
          <w:rFonts w:cs="Arial"/>
          <w:szCs w:val="24"/>
        </w:rPr>
        <w:t xml:space="preserve">Diseñar estrategias para desarrollar, informar y difundir la gestión de control fiscal de la entidad mediante estrategias de comunicación enfocadas a la ciudadanía para generar fortalecimiento de la imagen institucional, confianza sobre el ejercicio auditor, participación conjunta por la transparencia y el plan anti corrupción y atención a la </w:t>
      </w:r>
      <w:r w:rsidR="00E86193" w:rsidRPr="009C4F34">
        <w:rPr>
          <w:rFonts w:cs="Arial"/>
          <w:szCs w:val="24"/>
        </w:rPr>
        <w:t>ciudadanía</w:t>
      </w:r>
      <w:r w:rsidRPr="009C4F34">
        <w:rPr>
          <w:rFonts w:cs="Arial"/>
          <w:szCs w:val="24"/>
        </w:rPr>
        <w:t>. De igual manera vincular a la ciudadanía formada por la Contraloría de Bogotá, en el ejercicio del control social, así como grupos de población y sectores sociales en la divulgación y realización de contenidos, mediante acciones comunitarias para el control social articulado con el control fiscal a través de los medios locales de comunicación.</w:t>
      </w:r>
    </w:p>
    <w:p w14:paraId="6322A7DC" w14:textId="6E23C4BA" w:rsidR="009722E6" w:rsidRDefault="009722E6" w:rsidP="009C4F34">
      <w:pPr>
        <w:autoSpaceDE w:val="0"/>
        <w:autoSpaceDN w:val="0"/>
        <w:adjustRightInd w:val="0"/>
        <w:jc w:val="both"/>
        <w:rPr>
          <w:rFonts w:cs="Arial"/>
          <w:szCs w:val="24"/>
          <w:lang w:val="es-ES"/>
        </w:rPr>
      </w:pPr>
    </w:p>
    <w:p w14:paraId="6D3EF6D9" w14:textId="2390D699" w:rsidR="00CF342D" w:rsidRDefault="00CF342D" w:rsidP="009C4F34">
      <w:pPr>
        <w:autoSpaceDE w:val="0"/>
        <w:autoSpaceDN w:val="0"/>
        <w:adjustRightInd w:val="0"/>
        <w:jc w:val="both"/>
        <w:rPr>
          <w:rFonts w:cs="Arial"/>
          <w:szCs w:val="24"/>
          <w:lang w:val="es-ES"/>
        </w:rPr>
      </w:pPr>
    </w:p>
    <w:p w14:paraId="0685777D" w14:textId="514E1C13" w:rsidR="00CF342D" w:rsidRDefault="00CF342D" w:rsidP="009C4F34">
      <w:pPr>
        <w:autoSpaceDE w:val="0"/>
        <w:autoSpaceDN w:val="0"/>
        <w:adjustRightInd w:val="0"/>
        <w:jc w:val="both"/>
        <w:rPr>
          <w:rFonts w:cs="Arial"/>
          <w:szCs w:val="24"/>
          <w:lang w:val="es-ES"/>
        </w:rPr>
      </w:pPr>
    </w:p>
    <w:p w14:paraId="3C97D527" w14:textId="27D90140" w:rsidR="00BA788C" w:rsidRDefault="00BA788C" w:rsidP="009C4F34">
      <w:pPr>
        <w:autoSpaceDE w:val="0"/>
        <w:autoSpaceDN w:val="0"/>
        <w:adjustRightInd w:val="0"/>
        <w:jc w:val="both"/>
        <w:rPr>
          <w:rFonts w:cs="Arial"/>
          <w:szCs w:val="24"/>
          <w:lang w:val="es-ES"/>
        </w:rPr>
      </w:pPr>
    </w:p>
    <w:p w14:paraId="4B11C40C" w14:textId="6D8B3EE0" w:rsidR="00BA788C" w:rsidRDefault="00BA788C" w:rsidP="009C4F34">
      <w:pPr>
        <w:autoSpaceDE w:val="0"/>
        <w:autoSpaceDN w:val="0"/>
        <w:adjustRightInd w:val="0"/>
        <w:jc w:val="both"/>
        <w:rPr>
          <w:rFonts w:cs="Arial"/>
          <w:szCs w:val="24"/>
          <w:lang w:val="es-ES"/>
        </w:rPr>
      </w:pPr>
    </w:p>
    <w:p w14:paraId="11F81508" w14:textId="5F91147C" w:rsidR="00BA788C" w:rsidRDefault="00BA788C" w:rsidP="009C4F34">
      <w:pPr>
        <w:autoSpaceDE w:val="0"/>
        <w:autoSpaceDN w:val="0"/>
        <w:adjustRightInd w:val="0"/>
        <w:jc w:val="both"/>
        <w:rPr>
          <w:rFonts w:cs="Arial"/>
          <w:szCs w:val="24"/>
          <w:lang w:val="es-ES"/>
        </w:rPr>
      </w:pPr>
    </w:p>
    <w:p w14:paraId="5BCBD042" w14:textId="66DCE184" w:rsidR="00BA788C" w:rsidRDefault="00BA788C" w:rsidP="009C4F34">
      <w:pPr>
        <w:autoSpaceDE w:val="0"/>
        <w:autoSpaceDN w:val="0"/>
        <w:adjustRightInd w:val="0"/>
        <w:jc w:val="both"/>
        <w:rPr>
          <w:rFonts w:cs="Arial"/>
          <w:szCs w:val="24"/>
          <w:lang w:val="es-ES"/>
        </w:rPr>
      </w:pPr>
    </w:p>
    <w:p w14:paraId="42C477AB" w14:textId="7A5AB0E1" w:rsidR="00BA788C" w:rsidRDefault="00BA788C" w:rsidP="009C4F34">
      <w:pPr>
        <w:autoSpaceDE w:val="0"/>
        <w:autoSpaceDN w:val="0"/>
        <w:adjustRightInd w:val="0"/>
        <w:jc w:val="both"/>
        <w:rPr>
          <w:rFonts w:cs="Arial"/>
          <w:szCs w:val="24"/>
          <w:lang w:val="es-ES"/>
        </w:rPr>
      </w:pPr>
    </w:p>
    <w:p w14:paraId="0440ADF0" w14:textId="1C67456C" w:rsidR="00BA788C" w:rsidRDefault="00BA788C" w:rsidP="009C4F34">
      <w:pPr>
        <w:autoSpaceDE w:val="0"/>
        <w:autoSpaceDN w:val="0"/>
        <w:adjustRightInd w:val="0"/>
        <w:jc w:val="both"/>
        <w:rPr>
          <w:rFonts w:cs="Arial"/>
          <w:szCs w:val="24"/>
          <w:lang w:val="es-ES"/>
        </w:rPr>
      </w:pPr>
    </w:p>
    <w:p w14:paraId="40DEFF2D" w14:textId="288C1D2E" w:rsidR="00BA788C" w:rsidRDefault="00BA788C" w:rsidP="009C4F34">
      <w:pPr>
        <w:autoSpaceDE w:val="0"/>
        <w:autoSpaceDN w:val="0"/>
        <w:adjustRightInd w:val="0"/>
        <w:jc w:val="both"/>
        <w:rPr>
          <w:rFonts w:cs="Arial"/>
          <w:szCs w:val="24"/>
          <w:lang w:val="es-ES"/>
        </w:rPr>
      </w:pPr>
    </w:p>
    <w:p w14:paraId="224837BE" w14:textId="56CDAE92" w:rsidR="00BA788C" w:rsidRDefault="00BA788C" w:rsidP="009C4F34">
      <w:pPr>
        <w:autoSpaceDE w:val="0"/>
        <w:autoSpaceDN w:val="0"/>
        <w:adjustRightInd w:val="0"/>
        <w:jc w:val="both"/>
        <w:rPr>
          <w:rFonts w:cs="Arial"/>
          <w:szCs w:val="24"/>
          <w:lang w:val="es-ES"/>
        </w:rPr>
      </w:pPr>
    </w:p>
    <w:p w14:paraId="2BAEF0F4" w14:textId="75870858" w:rsidR="00BA788C" w:rsidRDefault="00BA788C" w:rsidP="009C4F34">
      <w:pPr>
        <w:autoSpaceDE w:val="0"/>
        <w:autoSpaceDN w:val="0"/>
        <w:adjustRightInd w:val="0"/>
        <w:jc w:val="both"/>
        <w:rPr>
          <w:rFonts w:cs="Arial"/>
          <w:szCs w:val="24"/>
          <w:lang w:val="es-ES"/>
        </w:rPr>
      </w:pPr>
    </w:p>
    <w:p w14:paraId="438EA047" w14:textId="77777777" w:rsidR="00987AAB" w:rsidRPr="009C4F34" w:rsidRDefault="00150EAD" w:rsidP="009C4F34">
      <w:pPr>
        <w:pStyle w:val="Ttulo1"/>
      </w:pPr>
      <w:bookmarkStart w:id="3" w:name="_Toc43280669"/>
      <w:r w:rsidRPr="009C4F34">
        <w:lastRenderedPageBreak/>
        <w:t>4</w:t>
      </w:r>
      <w:r w:rsidR="00987AAB" w:rsidRPr="009C4F34">
        <w:t>. Planteamiento selección de alternativas</w:t>
      </w:r>
      <w:bookmarkEnd w:id="3"/>
    </w:p>
    <w:p w14:paraId="51A79936" w14:textId="77777777" w:rsidR="00987AAB" w:rsidRPr="009C4F34" w:rsidRDefault="00987AAB" w:rsidP="009C4F34">
      <w:pPr>
        <w:autoSpaceDE w:val="0"/>
        <w:autoSpaceDN w:val="0"/>
        <w:adjustRightInd w:val="0"/>
        <w:jc w:val="both"/>
        <w:rPr>
          <w:rFonts w:cs="Arial"/>
          <w:szCs w:val="24"/>
          <w:lang w:val="es-ES"/>
        </w:rPr>
      </w:pPr>
    </w:p>
    <w:p w14:paraId="68C68B2F" w14:textId="52A3F074" w:rsidR="00251B38" w:rsidRDefault="00950C14" w:rsidP="009C4F34">
      <w:pPr>
        <w:autoSpaceDE w:val="0"/>
        <w:autoSpaceDN w:val="0"/>
        <w:adjustRightInd w:val="0"/>
        <w:jc w:val="both"/>
        <w:rPr>
          <w:rFonts w:cs="Arial"/>
          <w:szCs w:val="24"/>
        </w:rPr>
      </w:pPr>
      <w:r w:rsidRPr="009C4F34">
        <w:rPr>
          <w:rFonts w:cs="Arial"/>
          <w:szCs w:val="24"/>
        </w:rPr>
        <w:t>Desarrollar y ejecutar estrategias que fortalezcan la cultura democrática en el ejercicio del control social como instrumento para mejorar la relación estado-ciudadano, la previsión de los fenómenos de corrupción y la legitimación del control fiscal.</w:t>
      </w:r>
    </w:p>
    <w:p w14:paraId="764C859A" w14:textId="70AE61A0" w:rsidR="003A3E31" w:rsidRDefault="003A3E31" w:rsidP="009C4F34">
      <w:pPr>
        <w:autoSpaceDE w:val="0"/>
        <w:autoSpaceDN w:val="0"/>
        <w:adjustRightInd w:val="0"/>
        <w:jc w:val="both"/>
        <w:rPr>
          <w:rFonts w:cs="Arial"/>
          <w:szCs w:val="24"/>
        </w:rPr>
      </w:pPr>
    </w:p>
    <w:p w14:paraId="6CE41A8D" w14:textId="65B9CF62" w:rsidR="003A3E31" w:rsidRDefault="003A3E31" w:rsidP="009C4F34">
      <w:pPr>
        <w:autoSpaceDE w:val="0"/>
        <w:autoSpaceDN w:val="0"/>
        <w:adjustRightInd w:val="0"/>
        <w:jc w:val="both"/>
        <w:rPr>
          <w:rFonts w:cs="Arial"/>
        </w:rPr>
      </w:pPr>
      <w:r w:rsidRPr="00D2506A">
        <w:rPr>
          <w:rFonts w:cs="Arial"/>
        </w:rPr>
        <w:t>Para cumplir a cabalidad con los objetivos propuest</w:t>
      </w:r>
      <w:r>
        <w:rPr>
          <w:rFonts w:cs="Arial"/>
        </w:rPr>
        <w:t>os</w:t>
      </w:r>
      <w:r w:rsidRPr="00D2506A">
        <w:rPr>
          <w:rFonts w:cs="Arial"/>
        </w:rPr>
        <w:t xml:space="preserve"> y poder garantizar la participación activa de la </w:t>
      </w:r>
      <w:r>
        <w:rPr>
          <w:rFonts w:cs="Arial"/>
        </w:rPr>
        <w:t xml:space="preserve">ciudadanía </w:t>
      </w:r>
      <w:r w:rsidRPr="00D2506A">
        <w:rPr>
          <w:rFonts w:cs="Arial"/>
        </w:rPr>
        <w:t>en general, así como, de las organizaciones sociales en el ejercicio del control social, dentro del argumento del procedimiento establecido o que se llegare a establecer para la realización de acciones ciudadanas especiales, en el marco del proceso de Participación Ciudadana, se hace necesario desarrollar la promoción, sensibilización y divulgación, que permitan organizar, orientar y capacitar a la comunidad estudiantil, estudiantes universitarios, organizaciones sociales, veedurías ciudadanas y comunidad en general, para ejercer un control social eficiente y oportuno que coadyuve al ejercicio del control fiscal que contengan implícitamente los bienes y servicios que su realización conlleven y que permitan encauzar y dirigir a cabalidad el desarrollo y ejecución de las acciones ciudadanas especiales programadas por las direcciones sectoriales, oficinas locales y dependencias misionales, en el ámbito local y/o distrital</w:t>
      </w:r>
      <w:r>
        <w:rPr>
          <w:rFonts w:cs="Arial"/>
        </w:rPr>
        <w:t>.</w:t>
      </w:r>
    </w:p>
    <w:p w14:paraId="2455C6A2" w14:textId="09B1FB23" w:rsidR="00094ECD" w:rsidRDefault="00094ECD" w:rsidP="009C4F34">
      <w:pPr>
        <w:autoSpaceDE w:val="0"/>
        <w:autoSpaceDN w:val="0"/>
        <w:adjustRightInd w:val="0"/>
        <w:jc w:val="both"/>
        <w:rPr>
          <w:rFonts w:cs="Arial"/>
        </w:rPr>
      </w:pPr>
    </w:p>
    <w:p w14:paraId="0BFC2FBB" w14:textId="2971214D" w:rsidR="00094ECD" w:rsidRDefault="00094ECD" w:rsidP="009C4F34">
      <w:pPr>
        <w:autoSpaceDE w:val="0"/>
        <w:autoSpaceDN w:val="0"/>
        <w:adjustRightInd w:val="0"/>
        <w:jc w:val="both"/>
        <w:rPr>
          <w:rFonts w:cs="Arial"/>
        </w:rPr>
      </w:pPr>
      <w:r w:rsidRPr="00D2506A">
        <w:rPr>
          <w:rFonts w:cs="Arial"/>
        </w:rPr>
        <w:t>Por lo anterior</w:t>
      </w:r>
      <w:r>
        <w:rPr>
          <w:rFonts w:cs="Arial"/>
        </w:rPr>
        <w:t>,</w:t>
      </w:r>
      <w:r w:rsidRPr="00D2506A">
        <w:rPr>
          <w:rFonts w:cs="Arial"/>
        </w:rPr>
        <w:t xml:space="preserve"> se hace necesario contar con expertos en el desarrollo de proyectos de Pedagogía Social orientados al control de la gestión pública y la formación ciudadana, personal cualificado en el campo de la argumentación y estructuración temática que proporcione un aporte eficaz al desarrollo de las acciones ciudadanas con experiencia en participación ciudadana, auditorias articuladas, planes de desarrollo y contratación estatal entre otras y que a la vez puedan promover y organizar seminarios, talleres, congresos, foros, capacitaciones y demás programas relacionados, que tenga implícitos los bienes y servicios que se requieran, así como publicaciones impresas y magnéticas, las piezas comunicativas de formación, información y sensibilización y la respectiva medición y análisis de la satisfacción de la ciudadanía.</w:t>
      </w:r>
    </w:p>
    <w:p w14:paraId="7417630F" w14:textId="404027BE" w:rsidR="00094ECD" w:rsidRDefault="00094ECD" w:rsidP="009C4F34">
      <w:pPr>
        <w:autoSpaceDE w:val="0"/>
        <w:autoSpaceDN w:val="0"/>
        <w:adjustRightInd w:val="0"/>
        <w:jc w:val="both"/>
        <w:rPr>
          <w:rFonts w:cs="Arial"/>
        </w:rPr>
      </w:pPr>
    </w:p>
    <w:p w14:paraId="78417013" w14:textId="4AE6BBBC" w:rsidR="00094ECD" w:rsidRDefault="00094ECD" w:rsidP="009C4F34">
      <w:pPr>
        <w:autoSpaceDE w:val="0"/>
        <w:autoSpaceDN w:val="0"/>
        <w:adjustRightInd w:val="0"/>
        <w:jc w:val="both"/>
        <w:rPr>
          <w:rFonts w:cs="Arial"/>
        </w:rPr>
      </w:pPr>
      <w:r w:rsidRPr="00D2506A">
        <w:rPr>
          <w:rFonts w:cs="Arial"/>
        </w:rPr>
        <w:t xml:space="preserve">Vincular al ejercicio del control social a la comunidad en general, </w:t>
      </w:r>
      <w:proofErr w:type="gramStart"/>
      <w:r w:rsidRPr="00D2506A">
        <w:rPr>
          <w:rFonts w:cs="Arial"/>
        </w:rPr>
        <w:t>esa través</w:t>
      </w:r>
      <w:proofErr w:type="gramEnd"/>
      <w:r w:rsidRPr="00D2506A">
        <w:rPr>
          <w:rFonts w:cs="Arial"/>
        </w:rPr>
        <w:t xml:space="preserve"> de mecanismos e instrumentos de participación ciudadana y medir el grado de satisfacción respecto de la gestión institucional y los productos entregados a los clientes concejales y ciudadanos</w:t>
      </w:r>
      <w:r>
        <w:rPr>
          <w:rFonts w:cs="Arial"/>
        </w:rPr>
        <w:t>.</w:t>
      </w:r>
      <w:r w:rsidRPr="00D2506A">
        <w:rPr>
          <w:rFonts w:cs="Arial"/>
        </w:rPr>
        <w:t xml:space="preserve"> </w:t>
      </w:r>
      <w:r>
        <w:rPr>
          <w:rFonts w:cs="Arial"/>
        </w:rPr>
        <w:t>L</w:t>
      </w:r>
      <w:r w:rsidRPr="00D2506A">
        <w:rPr>
          <w:rFonts w:cs="Arial"/>
        </w:rPr>
        <w:t>as alternativas para alcanzar el cumplimiento de este objetivo se enfocarán a: realizar acciones ciudadanas especiales de acuerdo con los temas de especial interés para la ciudadanía (Audiencias públicas sectoriales, rendición de cuentas, mesas de trabajo ciudadanas, foros, inspecciones en terreno, revisión de contratos, socializaciones)</w:t>
      </w:r>
      <w:r>
        <w:rPr>
          <w:rFonts w:cs="Arial"/>
        </w:rPr>
        <w:t>.</w:t>
      </w:r>
    </w:p>
    <w:p w14:paraId="13054BA0" w14:textId="4D32FCC9" w:rsidR="003A3E31" w:rsidRDefault="003A3E31" w:rsidP="009C4F34">
      <w:pPr>
        <w:autoSpaceDE w:val="0"/>
        <w:autoSpaceDN w:val="0"/>
        <w:adjustRightInd w:val="0"/>
        <w:jc w:val="both"/>
        <w:rPr>
          <w:rFonts w:cs="Arial"/>
        </w:rPr>
      </w:pPr>
    </w:p>
    <w:p w14:paraId="381885AF" w14:textId="558079B7" w:rsidR="003A3E31" w:rsidRPr="009C4F34" w:rsidRDefault="00615B2D" w:rsidP="009C4F34">
      <w:pPr>
        <w:autoSpaceDE w:val="0"/>
        <w:autoSpaceDN w:val="0"/>
        <w:adjustRightInd w:val="0"/>
        <w:jc w:val="both"/>
        <w:rPr>
          <w:rFonts w:cs="Arial"/>
          <w:szCs w:val="24"/>
        </w:rPr>
      </w:pPr>
      <w:r>
        <w:rPr>
          <w:rFonts w:cs="Arial"/>
        </w:rPr>
        <w:lastRenderedPageBreak/>
        <w:t xml:space="preserve">De igual manera </w:t>
      </w:r>
      <w:r w:rsidRPr="00D2506A">
        <w:rPr>
          <w:rFonts w:cs="Arial"/>
        </w:rPr>
        <w:t>vincular ciudadanos participantes y formados por la Contraloría de Bogotá, en el ejercicio del control social, en la divulgación y realización de contenidos, mediante la generación de acciones comunitarias para el ejercicio del control social articulado con el control fiscal a través de los medios locales de comunicación, la alternativa a ejecutar consiste en desarrollar y ejecutar una estrategia de divulgación en medios de comunicación como televisión,  prensa, radio y/o redes sociales entre otros, para realizar, producir y emitir contenidos audiovisuales pedagógicos para el fortalecimiento del control social en las comunidades de las veinte (20) localidades y así poder acercar a las organizaciones sociales y ciudadanía en general y hacer presencia institucional.</w:t>
      </w:r>
    </w:p>
    <w:p w14:paraId="1AD0450B" w14:textId="3CCA3F97" w:rsidR="00075CA4" w:rsidRDefault="00075CA4" w:rsidP="009C4F34">
      <w:pPr>
        <w:autoSpaceDE w:val="0"/>
        <w:autoSpaceDN w:val="0"/>
        <w:adjustRightInd w:val="0"/>
        <w:jc w:val="both"/>
        <w:rPr>
          <w:rFonts w:cs="Arial"/>
          <w:szCs w:val="24"/>
        </w:rPr>
      </w:pPr>
    </w:p>
    <w:p w14:paraId="0D3A55BD" w14:textId="42B9EBCC" w:rsidR="00615B2D" w:rsidRDefault="00615B2D" w:rsidP="00615B2D">
      <w:pPr>
        <w:jc w:val="both"/>
        <w:rPr>
          <w:rFonts w:cs="Arial"/>
        </w:rPr>
      </w:pPr>
      <w:r>
        <w:rPr>
          <w:rFonts w:cs="Arial"/>
        </w:rPr>
        <w:t xml:space="preserve">Realizar </w:t>
      </w:r>
      <w:r w:rsidRPr="00D2506A">
        <w:rPr>
          <w:rFonts w:cs="Arial"/>
        </w:rPr>
        <w:t>difu</w:t>
      </w:r>
      <w:r>
        <w:rPr>
          <w:rFonts w:cs="Arial"/>
        </w:rPr>
        <w:t>sión de</w:t>
      </w:r>
      <w:r w:rsidRPr="00D2506A">
        <w:rPr>
          <w:rFonts w:cs="Arial"/>
        </w:rPr>
        <w:t xml:space="preserve"> la gestión fiscal de la entidad a los ciudadanos </w:t>
      </w:r>
      <w:r>
        <w:rPr>
          <w:rFonts w:cs="Arial"/>
        </w:rPr>
        <w:t>y así</w:t>
      </w:r>
      <w:r w:rsidRPr="00D2506A">
        <w:rPr>
          <w:rFonts w:cs="Arial"/>
        </w:rPr>
        <w:t xml:space="preserve"> gener</w:t>
      </w:r>
      <w:r>
        <w:rPr>
          <w:rFonts w:cs="Arial"/>
        </w:rPr>
        <w:t>ar</w:t>
      </w:r>
      <w:r w:rsidRPr="00D2506A">
        <w:rPr>
          <w:rFonts w:cs="Arial"/>
        </w:rPr>
        <w:t xml:space="preserve"> mayor conocimiento y confianza de la ciudadanía sobre el ejercicio del control fiscal y la participación conjunta por la transparencia; así como la promoción y fortalecimiento de la imagen institucional</w:t>
      </w:r>
      <w:r>
        <w:rPr>
          <w:rFonts w:cs="Arial"/>
        </w:rPr>
        <w:t>.</w:t>
      </w:r>
    </w:p>
    <w:p w14:paraId="7197CCAB" w14:textId="6793BAF9" w:rsidR="00615B2D" w:rsidRDefault="00615B2D" w:rsidP="00615B2D">
      <w:pPr>
        <w:jc w:val="both"/>
        <w:rPr>
          <w:rFonts w:cs="Arial"/>
        </w:rPr>
      </w:pPr>
    </w:p>
    <w:p w14:paraId="1AD91EE2" w14:textId="0C30AF8F" w:rsidR="00615B2D" w:rsidRPr="00D2506A" w:rsidRDefault="00523078" w:rsidP="00615B2D">
      <w:pPr>
        <w:jc w:val="both"/>
        <w:rPr>
          <w:rFonts w:cs="Arial"/>
        </w:rPr>
      </w:pPr>
      <w:r>
        <w:rPr>
          <w:rFonts w:cs="Arial"/>
        </w:rPr>
        <w:t xml:space="preserve">También se </w:t>
      </w:r>
      <w:r w:rsidRPr="00D2506A">
        <w:rPr>
          <w:rFonts w:cs="Arial"/>
        </w:rPr>
        <w:t>desarrollar</w:t>
      </w:r>
      <w:r>
        <w:rPr>
          <w:rFonts w:cs="Arial"/>
        </w:rPr>
        <w:t>á</w:t>
      </w:r>
      <w:r w:rsidR="00615B2D" w:rsidRPr="00D2506A">
        <w:rPr>
          <w:rFonts w:cs="Arial"/>
        </w:rPr>
        <w:t xml:space="preserve"> una estrategia institucional para lucha anticorrupción </w:t>
      </w:r>
      <w:r>
        <w:rPr>
          <w:rFonts w:cs="Arial"/>
        </w:rPr>
        <w:t xml:space="preserve">y </w:t>
      </w:r>
      <w:r w:rsidR="00615B2D" w:rsidRPr="00D2506A">
        <w:rPr>
          <w:rFonts w:cs="Arial"/>
        </w:rPr>
        <w:t>ampliar el espectro de impacto de la gestión institucional en las comunidades en aras del mejoramiento de la calidad de vida e impacto de las políticas públicas en todos los ámbitos de gestión fiscal con los ciudadanos y posicionar la imagen de la entidad, las cuales se realizarán según demanda de la alta dirección y las circunstancias administrativas y de política pública de cada vigencia.</w:t>
      </w:r>
    </w:p>
    <w:p w14:paraId="46243B39" w14:textId="77777777" w:rsidR="00B56867" w:rsidRPr="00B56867" w:rsidRDefault="00B56867" w:rsidP="00615B2D">
      <w:pPr>
        <w:jc w:val="both"/>
        <w:rPr>
          <w:rFonts w:cs="Arial"/>
          <w:sz w:val="18"/>
          <w:szCs w:val="14"/>
        </w:rPr>
      </w:pPr>
    </w:p>
    <w:p w14:paraId="035EA150" w14:textId="77777777" w:rsidR="0044076B" w:rsidRPr="009C4F34" w:rsidRDefault="00F332E3" w:rsidP="0044076B">
      <w:pPr>
        <w:pStyle w:val="Ttulo1"/>
      </w:pPr>
      <w:bookmarkStart w:id="4" w:name="_Toc43280670"/>
      <w:r w:rsidRPr="009C4F34">
        <w:t>5</w:t>
      </w:r>
      <w:r w:rsidR="0044076B" w:rsidRPr="009C4F34">
        <w:t>. Análisis de Riesgos</w:t>
      </w:r>
      <w:bookmarkEnd w:id="4"/>
    </w:p>
    <w:p w14:paraId="7821D81C" w14:textId="77777777" w:rsidR="00B56867" w:rsidRPr="00F9329A" w:rsidRDefault="00B56867" w:rsidP="009C4F34">
      <w:pPr>
        <w:autoSpaceDE w:val="0"/>
        <w:autoSpaceDN w:val="0"/>
        <w:adjustRightInd w:val="0"/>
        <w:jc w:val="both"/>
        <w:rPr>
          <w:rFonts w:cs="Arial"/>
          <w:sz w:val="16"/>
          <w:szCs w:val="16"/>
          <w:lang w:val="es-ES"/>
        </w:rPr>
      </w:pPr>
    </w:p>
    <w:tbl>
      <w:tblPr>
        <w:tblW w:w="4918" w:type="pct"/>
        <w:tblCellMar>
          <w:left w:w="70" w:type="dxa"/>
          <w:right w:w="70" w:type="dxa"/>
        </w:tblCellMar>
        <w:tblLook w:val="04A0" w:firstRow="1" w:lastRow="0" w:firstColumn="1" w:lastColumn="0" w:noHBand="0" w:noVBand="1"/>
      </w:tblPr>
      <w:tblGrid>
        <w:gridCol w:w="1348"/>
        <w:gridCol w:w="2035"/>
        <w:gridCol w:w="2084"/>
        <w:gridCol w:w="1328"/>
        <w:gridCol w:w="2035"/>
      </w:tblGrid>
      <w:tr w:rsidR="009C4F34" w:rsidRPr="009C4F34" w14:paraId="27923058" w14:textId="77777777" w:rsidTr="00B56867">
        <w:trPr>
          <w:trHeight w:val="21"/>
          <w:tblHeader/>
        </w:trPr>
        <w:tc>
          <w:tcPr>
            <w:tcW w:w="76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19DA95" w14:textId="77777777" w:rsidR="00BF77A8" w:rsidRPr="009C4F34" w:rsidRDefault="00BF77A8" w:rsidP="00BF77A8">
            <w:pPr>
              <w:jc w:val="center"/>
              <w:rPr>
                <w:rFonts w:cs="Arial"/>
                <w:b/>
                <w:bCs/>
                <w:sz w:val="22"/>
                <w:szCs w:val="22"/>
                <w:lang w:val="es-MX" w:eastAsia="es-MX"/>
              </w:rPr>
            </w:pPr>
            <w:r w:rsidRPr="009C4F34">
              <w:rPr>
                <w:rFonts w:cs="Arial"/>
                <w:b/>
                <w:bCs/>
                <w:sz w:val="22"/>
                <w:szCs w:val="22"/>
                <w:lang w:val="es-MX" w:eastAsia="es-MX"/>
              </w:rPr>
              <w:t xml:space="preserve">Tipo de riesgo </w:t>
            </w:r>
          </w:p>
        </w:tc>
        <w:tc>
          <w:tcPr>
            <w:tcW w:w="115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8E376BF" w14:textId="77777777" w:rsidR="00BF77A8" w:rsidRPr="009C4F34" w:rsidRDefault="00BF77A8" w:rsidP="00BF77A8">
            <w:pPr>
              <w:jc w:val="center"/>
              <w:rPr>
                <w:rFonts w:cs="Arial"/>
                <w:b/>
                <w:bCs/>
                <w:sz w:val="22"/>
                <w:szCs w:val="22"/>
                <w:lang w:val="es-MX" w:eastAsia="es-MX"/>
              </w:rPr>
            </w:pPr>
            <w:r w:rsidRPr="009C4F34">
              <w:rPr>
                <w:rFonts w:cs="Arial"/>
                <w:b/>
                <w:bCs/>
                <w:sz w:val="22"/>
                <w:szCs w:val="22"/>
                <w:lang w:val="es-MX" w:eastAsia="es-MX"/>
              </w:rPr>
              <w:t xml:space="preserve">Descripción del riesgo </w:t>
            </w:r>
          </w:p>
        </w:tc>
        <w:tc>
          <w:tcPr>
            <w:tcW w:w="118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94F5774" w14:textId="77777777" w:rsidR="00BF77A8" w:rsidRPr="009C4F34" w:rsidRDefault="00BF77A8" w:rsidP="00BF77A8">
            <w:pPr>
              <w:jc w:val="center"/>
              <w:rPr>
                <w:rFonts w:cs="Arial"/>
                <w:b/>
                <w:bCs/>
                <w:sz w:val="22"/>
                <w:szCs w:val="22"/>
                <w:lang w:val="es-MX" w:eastAsia="es-MX"/>
              </w:rPr>
            </w:pPr>
            <w:r w:rsidRPr="009C4F34">
              <w:rPr>
                <w:rFonts w:cs="Arial"/>
                <w:b/>
                <w:bCs/>
                <w:sz w:val="22"/>
                <w:szCs w:val="22"/>
                <w:lang w:val="es-MX" w:eastAsia="es-MX"/>
              </w:rPr>
              <w:t xml:space="preserve">Probabilidad e impacto </w:t>
            </w:r>
          </w:p>
        </w:tc>
        <w:tc>
          <w:tcPr>
            <w:tcW w:w="75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3DABD5B" w14:textId="77777777" w:rsidR="00BF77A8" w:rsidRPr="009C4F34" w:rsidRDefault="00BF77A8" w:rsidP="00BF77A8">
            <w:pPr>
              <w:jc w:val="center"/>
              <w:rPr>
                <w:rFonts w:cs="Arial"/>
                <w:b/>
                <w:bCs/>
                <w:sz w:val="22"/>
                <w:szCs w:val="22"/>
                <w:lang w:val="es-MX" w:eastAsia="es-MX"/>
              </w:rPr>
            </w:pPr>
            <w:r w:rsidRPr="009C4F34">
              <w:rPr>
                <w:rFonts w:cs="Arial"/>
                <w:b/>
                <w:bCs/>
                <w:sz w:val="22"/>
                <w:szCs w:val="22"/>
                <w:lang w:val="es-MX" w:eastAsia="es-MX"/>
              </w:rPr>
              <w:t xml:space="preserve">Efectos </w:t>
            </w:r>
          </w:p>
        </w:tc>
        <w:tc>
          <w:tcPr>
            <w:tcW w:w="115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99F1916" w14:textId="77777777" w:rsidR="00BF77A8" w:rsidRPr="009C4F34" w:rsidRDefault="00BF77A8" w:rsidP="00BF77A8">
            <w:pPr>
              <w:jc w:val="center"/>
              <w:rPr>
                <w:rFonts w:cs="Arial"/>
                <w:b/>
                <w:bCs/>
                <w:sz w:val="22"/>
                <w:szCs w:val="22"/>
                <w:lang w:val="es-MX" w:eastAsia="es-MX"/>
              </w:rPr>
            </w:pPr>
            <w:r w:rsidRPr="009C4F34">
              <w:rPr>
                <w:rFonts w:cs="Arial"/>
                <w:b/>
                <w:bCs/>
                <w:sz w:val="22"/>
                <w:szCs w:val="22"/>
                <w:lang w:val="es-MX" w:eastAsia="es-MX"/>
              </w:rPr>
              <w:t>Medidas de mitigación</w:t>
            </w:r>
          </w:p>
        </w:tc>
      </w:tr>
      <w:tr w:rsidR="009C4F34" w:rsidRPr="009C4F34" w14:paraId="5637C16C" w14:textId="77777777" w:rsidTr="00B56867">
        <w:trPr>
          <w:trHeight w:val="637"/>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2E556128"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Operacionales </w:t>
            </w:r>
          </w:p>
        </w:tc>
        <w:tc>
          <w:tcPr>
            <w:tcW w:w="1152" w:type="pct"/>
            <w:tcBorders>
              <w:top w:val="nil"/>
              <w:left w:val="nil"/>
              <w:bottom w:val="single" w:sz="4" w:space="0" w:color="auto"/>
              <w:right w:val="single" w:sz="4" w:space="0" w:color="auto"/>
            </w:tcBorders>
            <w:shd w:val="clear" w:color="auto" w:fill="auto"/>
            <w:vAlign w:val="center"/>
            <w:hideMark/>
          </w:tcPr>
          <w:p w14:paraId="1C7D166C"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El desconocimiento de las estrategias establecidas por la entidad para fortalecer el control social puede generar mala percepción de la entidad por los cliente y partes interesadas </w:t>
            </w:r>
          </w:p>
        </w:tc>
        <w:tc>
          <w:tcPr>
            <w:tcW w:w="1180" w:type="pct"/>
            <w:tcBorders>
              <w:top w:val="nil"/>
              <w:left w:val="nil"/>
              <w:bottom w:val="single" w:sz="4" w:space="0" w:color="auto"/>
              <w:right w:val="single" w:sz="4" w:space="0" w:color="auto"/>
            </w:tcBorders>
            <w:shd w:val="clear" w:color="auto" w:fill="auto"/>
            <w:vAlign w:val="center"/>
            <w:hideMark/>
          </w:tcPr>
          <w:p w14:paraId="05D1ED60"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Probabilidad: 3. Moderado Impacto: 3. Moderado </w:t>
            </w:r>
          </w:p>
        </w:tc>
        <w:tc>
          <w:tcPr>
            <w:tcW w:w="752" w:type="pct"/>
            <w:tcBorders>
              <w:top w:val="nil"/>
              <w:left w:val="nil"/>
              <w:bottom w:val="single" w:sz="4" w:space="0" w:color="auto"/>
              <w:right w:val="single" w:sz="4" w:space="0" w:color="auto"/>
            </w:tcBorders>
            <w:shd w:val="clear" w:color="auto" w:fill="auto"/>
            <w:vAlign w:val="center"/>
            <w:hideMark/>
          </w:tcPr>
          <w:p w14:paraId="618C41EE" w14:textId="2FE825BD"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Poca participación en el control social por </w:t>
            </w:r>
            <w:r w:rsidR="00D96CFB" w:rsidRPr="009C4F34">
              <w:rPr>
                <w:rFonts w:cs="Arial"/>
                <w:sz w:val="22"/>
                <w:szCs w:val="22"/>
                <w:lang w:val="es-MX" w:eastAsia="es-MX"/>
              </w:rPr>
              <w:t>parte</w:t>
            </w:r>
            <w:r w:rsidRPr="009C4F34">
              <w:rPr>
                <w:rFonts w:cs="Arial"/>
                <w:sz w:val="22"/>
                <w:szCs w:val="22"/>
                <w:lang w:val="es-MX" w:eastAsia="es-MX"/>
              </w:rPr>
              <w:t xml:space="preserve"> de la </w:t>
            </w:r>
            <w:r w:rsidR="00D96CFB" w:rsidRPr="009C4F34">
              <w:rPr>
                <w:rFonts w:cs="Arial"/>
                <w:sz w:val="22"/>
                <w:szCs w:val="22"/>
                <w:lang w:val="es-MX" w:eastAsia="es-MX"/>
              </w:rPr>
              <w:t>ciudadanía</w:t>
            </w:r>
            <w:r w:rsidRPr="009C4F34">
              <w:rPr>
                <w:rFonts w:cs="Arial"/>
                <w:sz w:val="22"/>
                <w:szCs w:val="22"/>
                <w:lang w:val="es-MX" w:eastAsia="es-MX"/>
              </w:rPr>
              <w:t xml:space="preserve"> y demás organizaciones disminuyendo los insumos para en control fiscal en el </w:t>
            </w:r>
            <w:r w:rsidRPr="009C4F34">
              <w:rPr>
                <w:rFonts w:cs="Arial"/>
                <w:sz w:val="22"/>
                <w:szCs w:val="22"/>
                <w:lang w:val="es-MX" w:eastAsia="es-MX"/>
              </w:rPr>
              <w:lastRenderedPageBreak/>
              <w:t xml:space="preserve">control de </w:t>
            </w:r>
            <w:r w:rsidR="00D96CFB" w:rsidRPr="009C4F34">
              <w:rPr>
                <w:rFonts w:cs="Arial"/>
                <w:sz w:val="22"/>
                <w:szCs w:val="22"/>
                <w:lang w:val="es-MX" w:eastAsia="es-MX"/>
              </w:rPr>
              <w:t>Bogotá</w:t>
            </w:r>
            <w:r w:rsidRPr="009C4F34">
              <w:rPr>
                <w:rFonts w:cs="Arial"/>
                <w:sz w:val="22"/>
                <w:szCs w:val="22"/>
                <w:lang w:val="es-MX" w:eastAsia="es-MX"/>
              </w:rPr>
              <w:t xml:space="preserve">. </w:t>
            </w:r>
          </w:p>
        </w:tc>
        <w:tc>
          <w:tcPr>
            <w:tcW w:w="1152" w:type="pct"/>
            <w:tcBorders>
              <w:top w:val="nil"/>
              <w:left w:val="nil"/>
              <w:bottom w:val="single" w:sz="4" w:space="0" w:color="auto"/>
              <w:right w:val="single" w:sz="4" w:space="0" w:color="auto"/>
            </w:tcBorders>
            <w:shd w:val="clear" w:color="auto" w:fill="auto"/>
            <w:vAlign w:val="center"/>
            <w:hideMark/>
          </w:tcPr>
          <w:p w14:paraId="5CCA414B" w14:textId="3155879F" w:rsidR="00BF77A8" w:rsidRPr="009C4F34" w:rsidRDefault="00BF77A8" w:rsidP="00D96CFB">
            <w:pPr>
              <w:jc w:val="both"/>
              <w:rPr>
                <w:rFonts w:cs="Arial"/>
                <w:sz w:val="22"/>
                <w:szCs w:val="22"/>
                <w:lang w:val="es-MX" w:eastAsia="es-MX"/>
              </w:rPr>
            </w:pPr>
            <w:r w:rsidRPr="009C4F34">
              <w:rPr>
                <w:rFonts w:cs="Arial"/>
                <w:sz w:val="22"/>
                <w:szCs w:val="22"/>
                <w:lang w:val="es-MX" w:eastAsia="es-MX"/>
              </w:rPr>
              <w:lastRenderedPageBreak/>
              <w:t xml:space="preserve">Implementación y seguimiento a las diferentes estrategias establecidas para el cumplimiento de las actividades programadas en el presente proyecto de </w:t>
            </w:r>
            <w:r w:rsidR="00D96CFB" w:rsidRPr="009C4F34">
              <w:rPr>
                <w:rFonts w:cs="Arial"/>
                <w:sz w:val="22"/>
                <w:szCs w:val="22"/>
                <w:lang w:val="es-MX" w:eastAsia="es-MX"/>
              </w:rPr>
              <w:t>inversión</w:t>
            </w:r>
          </w:p>
        </w:tc>
      </w:tr>
      <w:tr w:rsidR="009C4F34" w:rsidRPr="009C4F34" w14:paraId="057119E4" w14:textId="77777777" w:rsidTr="00B56867">
        <w:trPr>
          <w:trHeight w:val="21"/>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34042AA5"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Operacionales </w:t>
            </w:r>
          </w:p>
        </w:tc>
        <w:tc>
          <w:tcPr>
            <w:tcW w:w="1152" w:type="pct"/>
            <w:tcBorders>
              <w:top w:val="nil"/>
              <w:left w:val="nil"/>
              <w:bottom w:val="single" w:sz="4" w:space="0" w:color="auto"/>
              <w:right w:val="single" w:sz="4" w:space="0" w:color="auto"/>
            </w:tcBorders>
            <w:shd w:val="clear" w:color="auto" w:fill="auto"/>
            <w:vAlign w:val="bottom"/>
            <w:hideMark/>
          </w:tcPr>
          <w:p w14:paraId="1EE4D0B0" w14:textId="5E08D334"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Deficiencia en las acciones de capacitación de la población objetivo que ocasione un aprendizaje deficiente por parte de la </w:t>
            </w:r>
            <w:r w:rsidR="00D96CFB" w:rsidRPr="009C4F34">
              <w:rPr>
                <w:rFonts w:cs="Arial"/>
                <w:sz w:val="22"/>
                <w:szCs w:val="22"/>
                <w:lang w:val="es-MX" w:eastAsia="es-MX"/>
              </w:rPr>
              <w:t>ciudadanía</w:t>
            </w:r>
            <w:r w:rsidRPr="009C4F34">
              <w:rPr>
                <w:rFonts w:cs="Arial"/>
                <w:sz w:val="22"/>
                <w:szCs w:val="22"/>
                <w:lang w:val="es-MX" w:eastAsia="es-MX"/>
              </w:rPr>
              <w:t xml:space="preserve"> a capacitar</w:t>
            </w:r>
          </w:p>
        </w:tc>
        <w:tc>
          <w:tcPr>
            <w:tcW w:w="1180" w:type="pct"/>
            <w:tcBorders>
              <w:top w:val="nil"/>
              <w:left w:val="nil"/>
              <w:bottom w:val="single" w:sz="4" w:space="0" w:color="auto"/>
              <w:right w:val="single" w:sz="4" w:space="0" w:color="auto"/>
            </w:tcBorders>
            <w:shd w:val="clear" w:color="auto" w:fill="auto"/>
            <w:vAlign w:val="center"/>
            <w:hideMark/>
          </w:tcPr>
          <w:p w14:paraId="4B26B41F"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 Probabilidad: 3. Moderado Impacto: 3. Moderado</w:t>
            </w:r>
          </w:p>
        </w:tc>
        <w:tc>
          <w:tcPr>
            <w:tcW w:w="752" w:type="pct"/>
            <w:tcBorders>
              <w:top w:val="nil"/>
              <w:left w:val="nil"/>
              <w:bottom w:val="single" w:sz="4" w:space="0" w:color="auto"/>
              <w:right w:val="single" w:sz="4" w:space="0" w:color="auto"/>
            </w:tcBorders>
            <w:shd w:val="clear" w:color="auto" w:fill="auto"/>
            <w:vAlign w:val="center"/>
            <w:hideMark/>
          </w:tcPr>
          <w:p w14:paraId="26D8EE58" w14:textId="4CE76114"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 Inferior </w:t>
            </w:r>
            <w:r w:rsidR="00D96CFB" w:rsidRPr="009C4F34">
              <w:rPr>
                <w:rFonts w:cs="Arial"/>
                <w:sz w:val="22"/>
                <w:szCs w:val="22"/>
                <w:lang w:val="es-MX" w:eastAsia="es-MX"/>
              </w:rPr>
              <w:t>número</w:t>
            </w:r>
            <w:r w:rsidRPr="009C4F34">
              <w:rPr>
                <w:rFonts w:cs="Arial"/>
                <w:sz w:val="22"/>
                <w:szCs w:val="22"/>
                <w:lang w:val="es-MX" w:eastAsia="es-MX"/>
              </w:rPr>
              <w:t xml:space="preserve"> de habitantes capacitados en el control social y por ende disminución de denuncias de posible </w:t>
            </w:r>
            <w:r w:rsidR="00D96CFB" w:rsidRPr="009C4F34">
              <w:rPr>
                <w:rFonts w:cs="Arial"/>
                <w:sz w:val="22"/>
                <w:szCs w:val="22"/>
                <w:lang w:val="es-MX" w:eastAsia="es-MX"/>
              </w:rPr>
              <w:t>pérdida</w:t>
            </w:r>
            <w:r w:rsidRPr="009C4F34">
              <w:rPr>
                <w:rFonts w:cs="Arial"/>
                <w:sz w:val="22"/>
                <w:szCs w:val="22"/>
                <w:lang w:val="es-MX" w:eastAsia="es-MX"/>
              </w:rPr>
              <w:t xml:space="preserve"> de recursos distritales </w:t>
            </w:r>
          </w:p>
        </w:tc>
        <w:tc>
          <w:tcPr>
            <w:tcW w:w="1152" w:type="pct"/>
            <w:tcBorders>
              <w:top w:val="nil"/>
              <w:left w:val="nil"/>
              <w:bottom w:val="single" w:sz="4" w:space="0" w:color="auto"/>
              <w:right w:val="single" w:sz="4" w:space="0" w:color="auto"/>
            </w:tcBorders>
            <w:shd w:val="clear" w:color="auto" w:fill="auto"/>
            <w:vAlign w:val="center"/>
            <w:hideMark/>
          </w:tcPr>
          <w:p w14:paraId="6B3C5AB7" w14:textId="493125CD"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Seguimiento constante </w:t>
            </w:r>
            <w:r w:rsidR="00D96CFB" w:rsidRPr="009C4F34">
              <w:rPr>
                <w:rFonts w:cs="Arial"/>
                <w:sz w:val="22"/>
                <w:szCs w:val="22"/>
                <w:lang w:val="es-MX" w:eastAsia="es-MX"/>
              </w:rPr>
              <w:t>a la planificación</w:t>
            </w:r>
            <w:r w:rsidRPr="009C4F34">
              <w:rPr>
                <w:rFonts w:cs="Arial"/>
                <w:sz w:val="22"/>
                <w:szCs w:val="22"/>
                <w:lang w:val="es-MX" w:eastAsia="es-MX"/>
              </w:rPr>
              <w:t xml:space="preserve"> de actividades programadas en el proyecto de inversión</w:t>
            </w:r>
          </w:p>
        </w:tc>
      </w:tr>
      <w:tr w:rsidR="009C4F34" w:rsidRPr="009C4F34" w14:paraId="04EE705C" w14:textId="77777777" w:rsidTr="00B56867">
        <w:trPr>
          <w:trHeight w:val="21"/>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5EFAF999"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Operacionales</w:t>
            </w:r>
          </w:p>
        </w:tc>
        <w:tc>
          <w:tcPr>
            <w:tcW w:w="1152" w:type="pct"/>
            <w:tcBorders>
              <w:top w:val="nil"/>
              <w:left w:val="nil"/>
              <w:bottom w:val="single" w:sz="4" w:space="0" w:color="auto"/>
              <w:right w:val="single" w:sz="4" w:space="0" w:color="auto"/>
            </w:tcBorders>
            <w:shd w:val="clear" w:color="auto" w:fill="auto"/>
            <w:vAlign w:val="bottom"/>
            <w:hideMark/>
          </w:tcPr>
          <w:p w14:paraId="5D463E25" w14:textId="0262C66A" w:rsidR="00BF77A8" w:rsidRPr="009C4F34" w:rsidRDefault="00BF77A8" w:rsidP="00D96CFB">
            <w:pPr>
              <w:jc w:val="both"/>
              <w:rPr>
                <w:rFonts w:cs="Arial"/>
                <w:sz w:val="22"/>
                <w:szCs w:val="22"/>
                <w:lang w:val="es-MX" w:eastAsia="es-MX"/>
              </w:rPr>
            </w:pPr>
            <w:r w:rsidRPr="009C4F34">
              <w:rPr>
                <w:rFonts w:cs="Arial"/>
                <w:sz w:val="22"/>
                <w:szCs w:val="22"/>
                <w:lang w:val="es-MX" w:eastAsia="es-MX"/>
              </w:rPr>
              <w:t>Incumplimiento de las actividades relacionadas con acciones de diálogo, acciones de formación y medición de la percepción.</w:t>
            </w:r>
          </w:p>
        </w:tc>
        <w:tc>
          <w:tcPr>
            <w:tcW w:w="1180" w:type="pct"/>
            <w:tcBorders>
              <w:top w:val="nil"/>
              <w:left w:val="nil"/>
              <w:bottom w:val="single" w:sz="4" w:space="0" w:color="auto"/>
              <w:right w:val="single" w:sz="4" w:space="0" w:color="auto"/>
            </w:tcBorders>
            <w:shd w:val="clear" w:color="auto" w:fill="auto"/>
            <w:vAlign w:val="center"/>
            <w:hideMark/>
          </w:tcPr>
          <w:p w14:paraId="6ACAE9EE"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 Probabilidad: 3. Moderado Impacto: 3. Moderado </w:t>
            </w:r>
          </w:p>
        </w:tc>
        <w:tc>
          <w:tcPr>
            <w:tcW w:w="752" w:type="pct"/>
            <w:tcBorders>
              <w:top w:val="nil"/>
              <w:left w:val="nil"/>
              <w:bottom w:val="single" w:sz="4" w:space="0" w:color="auto"/>
              <w:right w:val="single" w:sz="4" w:space="0" w:color="auto"/>
            </w:tcBorders>
            <w:shd w:val="clear" w:color="auto" w:fill="auto"/>
            <w:vAlign w:val="center"/>
            <w:hideMark/>
          </w:tcPr>
          <w:p w14:paraId="057D3D29"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 xml:space="preserve">Percepción negativa hacia la entidad y dificultades de convocatoria. </w:t>
            </w:r>
          </w:p>
        </w:tc>
        <w:tc>
          <w:tcPr>
            <w:tcW w:w="1152" w:type="pct"/>
            <w:tcBorders>
              <w:top w:val="nil"/>
              <w:left w:val="nil"/>
              <w:bottom w:val="single" w:sz="4" w:space="0" w:color="auto"/>
              <w:right w:val="single" w:sz="4" w:space="0" w:color="auto"/>
            </w:tcBorders>
            <w:shd w:val="clear" w:color="auto" w:fill="auto"/>
            <w:vAlign w:val="center"/>
            <w:hideMark/>
          </w:tcPr>
          <w:p w14:paraId="309FFE60" w14:textId="77777777" w:rsidR="00BF77A8" w:rsidRPr="009C4F34" w:rsidRDefault="00BF77A8" w:rsidP="00D96CFB">
            <w:pPr>
              <w:jc w:val="both"/>
              <w:rPr>
                <w:rFonts w:cs="Arial"/>
                <w:sz w:val="22"/>
                <w:szCs w:val="22"/>
                <w:lang w:val="es-MX" w:eastAsia="es-MX"/>
              </w:rPr>
            </w:pPr>
            <w:r w:rsidRPr="009C4F34">
              <w:rPr>
                <w:rFonts w:cs="Arial"/>
                <w:sz w:val="22"/>
                <w:szCs w:val="22"/>
                <w:lang w:val="es-MX" w:eastAsia="es-MX"/>
              </w:rPr>
              <w:t>Afectación en la gestión y los resultados. Planificar las actividades relacionadas con acciones de diálogo, acciones de formación y medición de la percepción, con el fin de vincular a la ciudadanía al ejercicio del control fiscal a través del control social.</w:t>
            </w:r>
          </w:p>
        </w:tc>
      </w:tr>
    </w:tbl>
    <w:p w14:paraId="49CE1921" w14:textId="001ADF81" w:rsidR="00A01C1A" w:rsidRPr="009C4F34" w:rsidRDefault="009C4F34" w:rsidP="006F6240">
      <w:pPr>
        <w:autoSpaceDE w:val="0"/>
        <w:autoSpaceDN w:val="0"/>
        <w:adjustRightInd w:val="0"/>
        <w:jc w:val="both"/>
        <w:rPr>
          <w:rFonts w:cs="Arial"/>
          <w:i/>
          <w:sz w:val="18"/>
          <w:szCs w:val="18"/>
          <w:lang w:val="es-ES"/>
        </w:rPr>
      </w:pPr>
      <w:r w:rsidRPr="009C4F34">
        <w:rPr>
          <w:rFonts w:cs="Arial"/>
          <w:i/>
          <w:sz w:val="18"/>
          <w:szCs w:val="18"/>
          <w:lang w:val="es-ES"/>
        </w:rPr>
        <w:t>Fuente: mapa de riesgos institucional.</w:t>
      </w:r>
    </w:p>
    <w:p w14:paraId="22505D60" w14:textId="36FE075C" w:rsidR="009C4F34" w:rsidRDefault="009C4F34" w:rsidP="006F6240">
      <w:pPr>
        <w:autoSpaceDE w:val="0"/>
        <w:autoSpaceDN w:val="0"/>
        <w:adjustRightInd w:val="0"/>
        <w:jc w:val="both"/>
        <w:rPr>
          <w:rFonts w:cs="Arial"/>
          <w:szCs w:val="24"/>
          <w:lang w:val="es-ES"/>
        </w:rPr>
      </w:pPr>
    </w:p>
    <w:p w14:paraId="6C485058" w14:textId="77777777" w:rsidR="00B56867" w:rsidRDefault="00B56867">
      <w:pPr>
        <w:rPr>
          <w:b/>
        </w:rPr>
      </w:pPr>
      <w:bookmarkStart w:id="5" w:name="_Toc43280671"/>
      <w:r>
        <w:br w:type="page"/>
      </w:r>
    </w:p>
    <w:p w14:paraId="33E41B88" w14:textId="63311039" w:rsidR="00F332E3" w:rsidRPr="009C4F34" w:rsidRDefault="001A3FD2" w:rsidP="00F332E3">
      <w:pPr>
        <w:pStyle w:val="Ttulo1"/>
      </w:pPr>
      <w:r w:rsidRPr="009C4F34">
        <w:lastRenderedPageBreak/>
        <w:t>6</w:t>
      </w:r>
      <w:r w:rsidR="00F332E3" w:rsidRPr="009C4F34">
        <w:t>. Metas del Proyecto</w:t>
      </w:r>
      <w:bookmarkEnd w:id="5"/>
    </w:p>
    <w:p w14:paraId="6CABF033" w14:textId="1B2AD7BB" w:rsidR="000E20F4" w:rsidRPr="009C4F34" w:rsidRDefault="000E20F4" w:rsidP="009C4F34">
      <w:pPr>
        <w:autoSpaceDE w:val="0"/>
        <w:autoSpaceDN w:val="0"/>
        <w:adjustRightInd w:val="0"/>
        <w:jc w:val="both"/>
        <w:rPr>
          <w:rFonts w:cs="Arial"/>
          <w:szCs w:val="24"/>
          <w:lang w:val="es-ES"/>
        </w:rPr>
      </w:pPr>
    </w:p>
    <w:p w14:paraId="55A2D682" w14:textId="061DFC19" w:rsidR="000E20F4" w:rsidRPr="009C4F34" w:rsidRDefault="000E20F4" w:rsidP="0034324C">
      <w:pPr>
        <w:pStyle w:val="Prrafodelista"/>
        <w:numPr>
          <w:ilvl w:val="0"/>
          <w:numId w:val="4"/>
        </w:numPr>
        <w:autoSpaceDE w:val="0"/>
        <w:autoSpaceDN w:val="0"/>
        <w:adjustRightInd w:val="0"/>
        <w:ind w:left="0" w:firstLine="0"/>
        <w:jc w:val="both"/>
        <w:rPr>
          <w:rFonts w:cs="Arial"/>
          <w:szCs w:val="24"/>
          <w:lang w:val="es-ES"/>
        </w:rPr>
      </w:pPr>
      <w:r w:rsidRPr="009C4F34">
        <w:rPr>
          <w:rFonts w:cs="Arial"/>
          <w:szCs w:val="24"/>
        </w:rPr>
        <w:t xml:space="preserve">Desarrollar </w:t>
      </w:r>
      <w:r w:rsidR="00263AFC">
        <w:rPr>
          <w:rFonts w:cs="Arial"/>
          <w:szCs w:val="24"/>
        </w:rPr>
        <w:t>240</w:t>
      </w:r>
      <w:r w:rsidRPr="009C4F34">
        <w:rPr>
          <w:rFonts w:cs="Arial"/>
          <w:szCs w:val="24"/>
        </w:rPr>
        <w:t xml:space="preserve"> acciones de formación pedagógicas incluyente para informar, formar y responsabilizar a la ciudadanía, sobre los programas y proyectos de impacto dentro del territorio, que fortalezcan sus competencias en temas de control social y mecanismos de participación ciudadana, mediante la entrega de herramientas pedagógicas formativas e ilustrativas.</w:t>
      </w:r>
    </w:p>
    <w:p w14:paraId="21FD111C" w14:textId="77777777" w:rsidR="009C4F34" w:rsidRPr="009C4F34" w:rsidRDefault="009C4F34" w:rsidP="009C4F34">
      <w:pPr>
        <w:pStyle w:val="Prrafodelista"/>
        <w:autoSpaceDE w:val="0"/>
        <w:autoSpaceDN w:val="0"/>
        <w:adjustRightInd w:val="0"/>
        <w:ind w:left="0"/>
        <w:jc w:val="both"/>
        <w:rPr>
          <w:rFonts w:cs="Arial"/>
          <w:szCs w:val="24"/>
          <w:lang w:val="es-ES"/>
        </w:rPr>
      </w:pPr>
    </w:p>
    <w:p w14:paraId="5D4CDE68" w14:textId="140CEEEF" w:rsidR="000E20F4" w:rsidRPr="009C4F34" w:rsidRDefault="000E20F4" w:rsidP="0034324C">
      <w:pPr>
        <w:pStyle w:val="Prrafodelista"/>
        <w:numPr>
          <w:ilvl w:val="0"/>
          <w:numId w:val="4"/>
        </w:numPr>
        <w:autoSpaceDE w:val="0"/>
        <w:autoSpaceDN w:val="0"/>
        <w:adjustRightInd w:val="0"/>
        <w:ind w:left="0" w:firstLine="0"/>
        <w:jc w:val="both"/>
        <w:rPr>
          <w:rFonts w:cs="Arial"/>
          <w:szCs w:val="24"/>
          <w:lang w:val="es-ES"/>
        </w:rPr>
      </w:pPr>
      <w:r w:rsidRPr="009C4F34">
        <w:rPr>
          <w:rFonts w:cs="Arial"/>
          <w:szCs w:val="24"/>
        </w:rPr>
        <w:t xml:space="preserve">Desarrollar </w:t>
      </w:r>
      <w:r w:rsidR="00263AFC">
        <w:rPr>
          <w:rFonts w:cs="Arial"/>
          <w:szCs w:val="24"/>
        </w:rPr>
        <w:t>800</w:t>
      </w:r>
      <w:r w:rsidRPr="009C4F34">
        <w:rPr>
          <w:rFonts w:cs="Arial"/>
          <w:szCs w:val="24"/>
        </w:rPr>
        <w:t xml:space="preserve"> acciones de control social para la comunidad en general, ciudadanía participante, contralores estudiantiles, líderes sociales, a través de mecanismos e instrumentos de participación ciudadana y medir el grado de satisfacción respecto de la gestión institucional y los productos entregados a los clientes ciudadanía y Concejo.</w:t>
      </w:r>
    </w:p>
    <w:p w14:paraId="04863053" w14:textId="77777777" w:rsidR="009C4F34" w:rsidRPr="009C4F34" w:rsidRDefault="009C4F34" w:rsidP="009C4F34">
      <w:pPr>
        <w:pStyle w:val="Prrafodelista"/>
        <w:autoSpaceDE w:val="0"/>
        <w:autoSpaceDN w:val="0"/>
        <w:adjustRightInd w:val="0"/>
        <w:ind w:left="0"/>
        <w:jc w:val="both"/>
        <w:rPr>
          <w:rFonts w:cs="Arial"/>
          <w:szCs w:val="24"/>
          <w:lang w:val="es-ES"/>
        </w:rPr>
      </w:pPr>
    </w:p>
    <w:p w14:paraId="3312BF45" w14:textId="072981C7" w:rsidR="000E20F4" w:rsidRPr="009C4F34" w:rsidRDefault="00074BF6" w:rsidP="0034324C">
      <w:pPr>
        <w:pStyle w:val="Prrafodelista"/>
        <w:numPr>
          <w:ilvl w:val="0"/>
          <w:numId w:val="4"/>
        </w:numPr>
        <w:autoSpaceDE w:val="0"/>
        <w:autoSpaceDN w:val="0"/>
        <w:adjustRightInd w:val="0"/>
        <w:ind w:left="0" w:firstLine="0"/>
        <w:jc w:val="both"/>
        <w:rPr>
          <w:rFonts w:cs="Arial"/>
          <w:szCs w:val="24"/>
          <w:lang w:val="es-ES"/>
        </w:rPr>
      </w:pPr>
      <w:r>
        <w:rPr>
          <w:rFonts w:cs="Arial"/>
          <w:szCs w:val="24"/>
        </w:rPr>
        <w:t>Realizar 5</w:t>
      </w:r>
      <w:r w:rsidR="000E20F4" w:rsidRPr="009C4F34">
        <w:rPr>
          <w:rFonts w:cs="Arial"/>
          <w:szCs w:val="24"/>
        </w:rPr>
        <w:t xml:space="preserve"> estrategias que vinculen a la ciudadanía participante y formada por la Contraloría de Bogotá, en el ejercicio del control social, así como las organizaciones sociales, las asociaciones comunitarias, grupos poblacionales, sectores sociales en la divulgación y realización de contenidos, mediante la generación de acciones comunitarias para el ejercicio del control social articulado con el control fiscal a través de los medios locales de comunicación.</w:t>
      </w:r>
    </w:p>
    <w:p w14:paraId="2AF89727" w14:textId="77777777" w:rsidR="009C4F34" w:rsidRPr="009C4F34" w:rsidRDefault="009C4F34" w:rsidP="009C4F34">
      <w:pPr>
        <w:pStyle w:val="Prrafodelista"/>
        <w:autoSpaceDE w:val="0"/>
        <w:autoSpaceDN w:val="0"/>
        <w:adjustRightInd w:val="0"/>
        <w:ind w:left="0"/>
        <w:jc w:val="both"/>
        <w:rPr>
          <w:rFonts w:cs="Arial"/>
          <w:szCs w:val="24"/>
          <w:lang w:val="es-ES"/>
        </w:rPr>
      </w:pPr>
    </w:p>
    <w:p w14:paraId="22A5F67D" w14:textId="48882C42" w:rsidR="000E20F4" w:rsidRPr="009C4F34" w:rsidRDefault="00074BF6" w:rsidP="0034324C">
      <w:pPr>
        <w:pStyle w:val="Prrafodelista"/>
        <w:numPr>
          <w:ilvl w:val="0"/>
          <w:numId w:val="4"/>
        </w:numPr>
        <w:autoSpaceDE w:val="0"/>
        <w:autoSpaceDN w:val="0"/>
        <w:adjustRightInd w:val="0"/>
        <w:ind w:left="0" w:firstLine="0"/>
        <w:jc w:val="both"/>
        <w:rPr>
          <w:rFonts w:cs="Arial"/>
          <w:szCs w:val="24"/>
          <w:lang w:val="es-ES"/>
        </w:rPr>
      </w:pPr>
      <w:r>
        <w:rPr>
          <w:rFonts w:cs="Arial"/>
          <w:szCs w:val="24"/>
        </w:rPr>
        <w:t>Desarrollar 5</w:t>
      </w:r>
      <w:r w:rsidR="000E20F4" w:rsidRPr="009C4F34">
        <w:rPr>
          <w:rFonts w:cs="Arial"/>
          <w:szCs w:val="24"/>
        </w:rPr>
        <w:t xml:space="preserve"> estrategias sobre la gestión de control fiscal de la entidad mediante comunicaciones incluyente para generar mayor conocimiento y confianza de la ciudadanía sobre el ejercicio auditor y la participación conjunta por la transparencia; así como la promoción y fortalecimiento de la imagen institucional.</w:t>
      </w:r>
    </w:p>
    <w:p w14:paraId="1DCB7316" w14:textId="77777777" w:rsidR="009C4F34" w:rsidRPr="009C4F34" w:rsidRDefault="009C4F34" w:rsidP="009C4F34">
      <w:pPr>
        <w:pStyle w:val="Prrafodelista"/>
        <w:autoSpaceDE w:val="0"/>
        <w:autoSpaceDN w:val="0"/>
        <w:adjustRightInd w:val="0"/>
        <w:ind w:left="0"/>
        <w:jc w:val="both"/>
        <w:rPr>
          <w:rFonts w:cs="Arial"/>
          <w:szCs w:val="24"/>
          <w:lang w:val="es-ES"/>
        </w:rPr>
      </w:pPr>
    </w:p>
    <w:p w14:paraId="172B637F" w14:textId="433F0271" w:rsidR="000E20F4" w:rsidRPr="003A3E31" w:rsidRDefault="00074BF6" w:rsidP="0034324C">
      <w:pPr>
        <w:pStyle w:val="Prrafodelista"/>
        <w:numPr>
          <w:ilvl w:val="0"/>
          <w:numId w:val="4"/>
        </w:numPr>
        <w:autoSpaceDE w:val="0"/>
        <w:autoSpaceDN w:val="0"/>
        <w:adjustRightInd w:val="0"/>
        <w:ind w:left="0" w:firstLine="0"/>
        <w:jc w:val="both"/>
        <w:rPr>
          <w:rFonts w:cs="Arial"/>
          <w:szCs w:val="24"/>
          <w:lang w:val="es-ES"/>
        </w:rPr>
      </w:pPr>
      <w:r>
        <w:rPr>
          <w:rFonts w:cs="Arial"/>
          <w:szCs w:val="24"/>
        </w:rPr>
        <w:t>Ejecutar 5</w:t>
      </w:r>
      <w:r w:rsidR="000E20F4" w:rsidRPr="009C4F34">
        <w:rPr>
          <w:rFonts w:cs="Arial"/>
          <w:szCs w:val="24"/>
        </w:rPr>
        <w:t xml:space="preserve"> estrategias institucionales en el marco del Plan Anti corrupción y de Atención al Ciudadano.</w:t>
      </w:r>
    </w:p>
    <w:p w14:paraId="19063985" w14:textId="77777777" w:rsidR="00BA788C" w:rsidRPr="003A3E31" w:rsidRDefault="00BA788C" w:rsidP="003A3E31">
      <w:pPr>
        <w:pStyle w:val="Prrafodelista"/>
        <w:rPr>
          <w:rFonts w:cs="Arial"/>
          <w:szCs w:val="24"/>
          <w:lang w:val="es-ES"/>
        </w:rPr>
      </w:pPr>
    </w:p>
    <w:p w14:paraId="1AB01F12" w14:textId="04B0AD87" w:rsidR="00C539BC" w:rsidRDefault="00C539BC" w:rsidP="003F7704">
      <w:pPr>
        <w:pStyle w:val="Ttulo1"/>
        <w:numPr>
          <w:ilvl w:val="0"/>
          <w:numId w:val="5"/>
        </w:numPr>
        <w:ind w:left="426" w:hanging="426"/>
      </w:pPr>
      <w:bookmarkStart w:id="6" w:name="_Toc43280672"/>
      <w:r w:rsidRPr="009C4F34">
        <w:t>Balance Social</w:t>
      </w:r>
      <w:bookmarkEnd w:id="6"/>
    </w:p>
    <w:p w14:paraId="3E839C14" w14:textId="77777777" w:rsidR="003A3E31" w:rsidRPr="003A3E31" w:rsidRDefault="003A3E31" w:rsidP="003A3E31"/>
    <w:p w14:paraId="61AE52A4" w14:textId="77777777" w:rsidR="003A3E31" w:rsidRPr="00E86193" w:rsidRDefault="003A3E31" w:rsidP="003A3E31">
      <w:pPr>
        <w:jc w:val="both"/>
        <w:rPr>
          <w:rFonts w:cs="Arial"/>
          <w:szCs w:val="24"/>
        </w:rPr>
      </w:pPr>
      <w:r>
        <w:rPr>
          <w:rFonts w:cs="Arial"/>
          <w:szCs w:val="24"/>
        </w:rPr>
        <w:t>L</w:t>
      </w:r>
      <w:r w:rsidRPr="00D2506A">
        <w:rPr>
          <w:rFonts w:cs="Arial"/>
          <w:szCs w:val="24"/>
        </w:rPr>
        <w:t xml:space="preserve">a Contraloría de Bogotá a través de su gestión se enfoca a la ejecución de acciones que fortalecen el ejercicio fiscalizador con la participación ciudadana, las acciones proyectadas obedecen a una aproximación al control social, y se enfocan a proporcionar estrategias, herramientas y mecanismos producto de la investigación social que permitan consolidar el tejido del control social desde la perspectiva de la CONTRALORÍA. Si bien es claro que un lineamiento metodológico debe ser lo suficientemente flexible para atender a las dinámicas cambiantes del contexto de los controles social y fiscal, debe ser lo suficientemente robusta para garantizar, que la participación ciudadana en los asuntos públicos, en la vigilancia de la ejecución de los recursos de naturaleza pública y la construcción del desarrollo, tome distancia de ejercicio de legitimación, pasando de escenarios meramente representativos o </w:t>
      </w:r>
      <w:r w:rsidRPr="00D2506A">
        <w:rPr>
          <w:rFonts w:cs="Arial"/>
          <w:szCs w:val="24"/>
        </w:rPr>
        <w:lastRenderedPageBreak/>
        <w:t>de la queja y el reclamo a espacios participativos donde su voz y sus conocimientos sean relevantes para la transformación social y la contribución en la lucha contra la corrupción</w:t>
      </w:r>
      <w:r>
        <w:rPr>
          <w:rFonts w:cs="Arial"/>
          <w:szCs w:val="24"/>
        </w:rPr>
        <w:t>.</w:t>
      </w:r>
    </w:p>
    <w:p w14:paraId="71A4AE2F" w14:textId="77777777" w:rsidR="00C539BC" w:rsidRPr="003A3E31" w:rsidRDefault="00C539BC" w:rsidP="009C4F34">
      <w:pPr>
        <w:autoSpaceDE w:val="0"/>
        <w:autoSpaceDN w:val="0"/>
        <w:adjustRightInd w:val="0"/>
        <w:jc w:val="both"/>
        <w:rPr>
          <w:rFonts w:cs="Arial"/>
          <w:szCs w:val="24"/>
        </w:rPr>
      </w:pPr>
    </w:p>
    <w:p w14:paraId="3FD136C4" w14:textId="368F152F" w:rsidR="00C23EF0" w:rsidRPr="009C4F34" w:rsidRDefault="00C23EF0" w:rsidP="009C4F34">
      <w:pPr>
        <w:autoSpaceDE w:val="0"/>
        <w:autoSpaceDN w:val="0"/>
        <w:adjustRightInd w:val="0"/>
        <w:jc w:val="both"/>
        <w:rPr>
          <w:rFonts w:cs="Arial"/>
          <w:szCs w:val="24"/>
        </w:rPr>
      </w:pPr>
      <w:r w:rsidRPr="009C4F34">
        <w:rPr>
          <w:rFonts w:cs="Arial"/>
          <w:szCs w:val="24"/>
        </w:rPr>
        <w:t xml:space="preserve">Se coordinarán estrategias de capacitación e interacción con la ciudadanía bogotana de las diferentes localidades del distrito capital. En el desarrollo de las diferentes actividades podrán participar diferentes grupos étnicos, personas con discapacidad, población adulta, persona mayor personal que ejercen la prostitución, juventudes y personas de los sectores LGBTI si así lo requieren con el fin de adquirir las herramientas que les permitan ser parte incluyente y activa </w:t>
      </w:r>
      <w:r w:rsidR="009F0F1F" w:rsidRPr="009C4F34">
        <w:rPr>
          <w:rFonts w:cs="Arial"/>
          <w:szCs w:val="24"/>
        </w:rPr>
        <w:t>del proceso</w:t>
      </w:r>
      <w:r w:rsidRPr="009C4F34">
        <w:rPr>
          <w:rFonts w:cs="Arial"/>
          <w:szCs w:val="24"/>
        </w:rPr>
        <w:t xml:space="preserve"> de control social que desarrollara la Contraloría de Bogotá para así contar con un insumo importante para el ejercicio del control fiscal.</w:t>
      </w:r>
    </w:p>
    <w:p w14:paraId="17CE94BD" w14:textId="6B2CE542" w:rsidR="00C23EF0" w:rsidRPr="009C4F34" w:rsidRDefault="00C23EF0" w:rsidP="009C4F34">
      <w:pPr>
        <w:autoSpaceDE w:val="0"/>
        <w:autoSpaceDN w:val="0"/>
        <w:adjustRightInd w:val="0"/>
        <w:jc w:val="both"/>
        <w:rPr>
          <w:rFonts w:cs="Arial"/>
          <w:szCs w:val="24"/>
        </w:rPr>
      </w:pPr>
    </w:p>
    <w:p w14:paraId="34640392" w14:textId="255BA52B" w:rsidR="00C23EF0" w:rsidRPr="009C4F34" w:rsidRDefault="00C23EF0" w:rsidP="009C4F34">
      <w:pPr>
        <w:autoSpaceDE w:val="0"/>
        <w:autoSpaceDN w:val="0"/>
        <w:adjustRightInd w:val="0"/>
        <w:jc w:val="both"/>
        <w:rPr>
          <w:rFonts w:cs="Arial"/>
          <w:szCs w:val="24"/>
        </w:rPr>
      </w:pPr>
      <w:r w:rsidRPr="009C4F34">
        <w:rPr>
          <w:rFonts w:cs="Arial"/>
          <w:szCs w:val="24"/>
        </w:rPr>
        <w:t>Tipo de población: habitantes del distrito capital</w:t>
      </w:r>
      <w:r w:rsidR="00341AD2">
        <w:rPr>
          <w:rFonts w:cs="Arial"/>
          <w:szCs w:val="24"/>
        </w:rPr>
        <w:t>.</w:t>
      </w:r>
    </w:p>
    <w:p w14:paraId="269B6911" w14:textId="6B14DE9C" w:rsidR="00C23EF0" w:rsidRPr="009C4F34" w:rsidRDefault="00C23EF0" w:rsidP="009C4F34">
      <w:pPr>
        <w:autoSpaceDE w:val="0"/>
        <w:autoSpaceDN w:val="0"/>
        <w:adjustRightInd w:val="0"/>
        <w:jc w:val="both"/>
        <w:rPr>
          <w:rFonts w:cs="Arial"/>
          <w:szCs w:val="24"/>
        </w:rPr>
      </w:pPr>
    </w:p>
    <w:p w14:paraId="4480ADA9" w14:textId="6492BFFC" w:rsidR="00C23EF0" w:rsidRPr="009C4F34" w:rsidRDefault="00C94140" w:rsidP="009C4F34">
      <w:pPr>
        <w:autoSpaceDE w:val="0"/>
        <w:autoSpaceDN w:val="0"/>
        <w:adjustRightInd w:val="0"/>
        <w:jc w:val="both"/>
        <w:rPr>
          <w:rFonts w:cs="Arial"/>
          <w:szCs w:val="24"/>
          <w:lang w:val="es-ES"/>
        </w:rPr>
      </w:pPr>
      <w:r w:rsidRPr="009C4F34">
        <w:rPr>
          <w:rFonts w:cs="Arial"/>
          <w:szCs w:val="24"/>
        </w:rPr>
        <w:t xml:space="preserve">Número: </w:t>
      </w:r>
      <w:r w:rsidR="00C23EF0" w:rsidRPr="009C4F34">
        <w:rPr>
          <w:rFonts w:cs="Arial"/>
          <w:szCs w:val="24"/>
        </w:rPr>
        <w:t>7.181.469</w:t>
      </w:r>
      <w:r w:rsidR="003F7704">
        <w:rPr>
          <w:rFonts w:cs="Arial"/>
          <w:szCs w:val="24"/>
        </w:rPr>
        <w:t xml:space="preserve"> habitantes</w:t>
      </w:r>
      <w:r w:rsidR="009F0F1F" w:rsidRPr="009C4F34">
        <w:rPr>
          <w:rFonts w:cs="Arial"/>
          <w:szCs w:val="24"/>
        </w:rPr>
        <w:t>, localizados</w:t>
      </w:r>
      <w:r w:rsidRPr="009C4F34">
        <w:rPr>
          <w:rFonts w:cs="Arial"/>
          <w:szCs w:val="24"/>
        </w:rPr>
        <w:t xml:space="preserve"> en</w:t>
      </w:r>
      <w:r w:rsidR="00C23EF0" w:rsidRPr="009C4F34">
        <w:rPr>
          <w:rFonts w:cs="Arial"/>
          <w:szCs w:val="24"/>
        </w:rPr>
        <w:t xml:space="preserve"> las 20 localidades el Distrito </w:t>
      </w:r>
      <w:r w:rsidR="00B56867">
        <w:rPr>
          <w:rFonts w:cs="Arial"/>
          <w:szCs w:val="24"/>
        </w:rPr>
        <w:t>C</w:t>
      </w:r>
      <w:r w:rsidR="00C23EF0" w:rsidRPr="009C4F34">
        <w:rPr>
          <w:rFonts w:cs="Arial"/>
          <w:szCs w:val="24"/>
        </w:rPr>
        <w:t>apital</w:t>
      </w:r>
      <w:r w:rsidR="00341AD2">
        <w:rPr>
          <w:rFonts w:cs="Arial"/>
          <w:szCs w:val="24"/>
        </w:rPr>
        <w:t>.</w:t>
      </w:r>
    </w:p>
    <w:p w14:paraId="6B264F80" w14:textId="47252464" w:rsidR="00BF77A8" w:rsidRDefault="00BF77A8" w:rsidP="009C4F34">
      <w:pPr>
        <w:autoSpaceDE w:val="0"/>
        <w:autoSpaceDN w:val="0"/>
        <w:adjustRightInd w:val="0"/>
        <w:jc w:val="both"/>
        <w:rPr>
          <w:rFonts w:cs="Arial"/>
          <w:b/>
          <w:szCs w:val="24"/>
          <w:lang w:val="es-ES"/>
        </w:rPr>
      </w:pPr>
    </w:p>
    <w:p w14:paraId="76F1ECA3" w14:textId="1A229D01" w:rsidR="005C59A4" w:rsidRDefault="005C59A4" w:rsidP="009C4F34">
      <w:pPr>
        <w:autoSpaceDE w:val="0"/>
        <w:autoSpaceDN w:val="0"/>
        <w:adjustRightInd w:val="0"/>
        <w:jc w:val="both"/>
        <w:rPr>
          <w:rFonts w:cs="Arial"/>
          <w:b/>
          <w:szCs w:val="24"/>
          <w:lang w:val="es-ES"/>
        </w:rPr>
      </w:pPr>
    </w:p>
    <w:p w14:paraId="59AE9A4D" w14:textId="77777777" w:rsidR="005C59A4" w:rsidRDefault="005C59A4" w:rsidP="009C4F34">
      <w:pPr>
        <w:autoSpaceDE w:val="0"/>
        <w:autoSpaceDN w:val="0"/>
        <w:adjustRightInd w:val="0"/>
        <w:jc w:val="both"/>
        <w:rPr>
          <w:rFonts w:cs="Arial"/>
          <w:b/>
          <w:szCs w:val="24"/>
          <w:lang w:val="es-ES"/>
        </w:rPr>
        <w:sectPr w:rsidR="005C59A4" w:rsidSect="00671C6D">
          <w:headerReference w:type="default" r:id="rId8"/>
          <w:pgSz w:w="12242" w:h="15842" w:code="1"/>
          <w:pgMar w:top="2268" w:right="1701" w:bottom="1701" w:left="1701" w:header="720" w:footer="720" w:gutter="0"/>
          <w:cols w:space="720"/>
          <w:noEndnote/>
        </w:sectPr>
      </w:pPr>
    </w:p>
    <w:p w14:paraId="592BF924" w14:textId="2E580C71" w:rsidR="002E6FC0" w:rsidRDefault="005C59A4" w:rsidP="00E93F64">
      <w:pPr>
        <w:pStyle w:val="Ttulo1"/>
        <w:numPr>
          <w:ilvl w:val="0"/>
          <w:numId w:val="5"/>
        </w:numPr>
        <w:rPr>
          <w:noProof/>
        </w:rPr>
      </w:pPr>
      <w:bookmarkStart w:id="7" w:name="_Toc43280673"/>
      <w:r w:rsidRPr="005C59A4">
        <w:lastRenderedPageBreak/>
        <w:t>Financiamiento del Proyecto</w:t>
      </w:r>
      <w:bookmarkEnd w:id="7"/>
      <w:r w:rsidR="005C6EE2">
        <w:rPr>
          <w:noProof/>
        </w:rPr>
        <w:t>:</w:t>
      </w:r>
    </w:p>
    <w:p w14:paraId="02E21ADA" w14:textId="7F4770B6" w:rsidR="005C6EE2" w:rsidRPr="005C6EE2" w:rsidRDefault="005C6EE2" w:rsidP="005C6EE2">
      <w:pPr>
        <w:ind w:firstLine="567"/>
        <w:rPr>
          <w:b/>
          <w:bCs/>
          <w:sz w:val="20"/>
          <w:szCs w:val="16"/>
        </w:rPr>
      </w:pPr>
      <w:r>
        <w:rPr>
          <w:b/>
          <w:bCs/>
          <w:sz w:val="20"/>
          <w:szCs w:val="16"/>
        </w:rPr>
        <w:t xml:space="preserve"> </w:t>
      </w:r>
      <w:r w:rsidRPr="005C6EE2">
        <w:rPr>
          <w:b/>
          <w:bCs/>
          <w:sz w:val="20"/>
          <w:szCs w:val="16"/>
        </w:rPr>
        <w:t xml:space="preserve">SEGPLAN </w:t>
      </w:r>
      <w:r>
        <w:rPr>
          <w:b/>
          <w:bCs/>
          <w:sz w:val="20"/>
          <w:szCs w:val="16"/>
        </w:rPr>
        <w:t xml:space="preserve">No. </w:t>
      </w:r>
      <w:r w:rsidRPr="005C6EE2">
        <w:rPr>
          <w:b/>
          <w:bCs/>
          <w:sz w:val="20"/>
          <w:szCs w:val="16"/>
        </w:rPr>
        <w:t xml:space="preserve">2676 </w:t>
      </w:r>
      <w:r>
        <w:rPr>
          <w:b/>
          <w:bCs/>
          <w:sz w:val="20"/>
          <w:szCs w:val="16"/>
        </w:rPr>
        <w:t xml:space="preserve">-   </w:t>
      </w:r>
      <w:r w:rsidRPr="005C6EE2">
        <w:rPr>
          <w:b/>
          <w:bCs/>
          <w:sz w:val="20"/>
          <w:szCs w:val="16"/>
        </w:rPr>
        <w:t>SUIFP TERRITORIO</w:t>
      </w:r>
      <w:r>
        <w:rPr>
          <w:b/>
          <w:bCs/>
          <w:sz w:val="20"/>
          <w:szCs w:val="16"/>
        </w:rPr>
        <w:t xml:space="preserve"> No.</w:t>
      </w:r>
      <w:r w:rsidRPr="005C6EE2">
        <w:rPr>
          <w:b/>
          <w:bCs/>
          <w:sz w:val="20"/>
          <w:szCs w:val="16"/>
        </w:rPr>
        <w:t xml:space="preserve"> 2020110010034</w:t>
      </w:r>
    </w:p>
    <w:p w14:paraId="4964B194" w14:textId="130CA183" w:rsidR="00E93F64" w:rsidRPr="00E93F64" w:rsidRDefault="00E93F64" w:rsidP="00E93F64">
      <w:pPr>
        <w:pBdr>
          <w:top w:val="single" w:sz="4" w:space="1" w:color="auto"/>
          <w:left w:val="single" w:sz="4" w:space="4" w:color="auto"/>
          <w:bottom w:val="single" w:sz="4" w:space="1" w:color="auto"/>
          <w:right w:val="single" w:sz="4" w:space="4" w:color="auto"/>
          <w:between w:val="single" w:sz="4" w:space="1" w:color="auto"/>
          <w:bar w:val="single" w:sz="4" w:color="auto"/>
        </w:pBdr>
      </w:pPr>
      <w:r w:rsidRPr="00055388">
        <w:rPr>
          <w:noProof/>
        </w:rPr>
        <w:drawing>
          <wp:inline distT="0" distB="0" distL="0" distR="0" wp14:anchorId="669CE326" wp14:editId="190261A6">
            <wp:extent cx="7577281" cy="458152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0688" cy="4583585"/>
                    </a:xfrm>
                    <a:prstGeom prst="rect">
                      <a:avLst/>
                    </a:prstGeom>
                    <a:noFill/>
                    <a:ln>
                      <a:noFill/>
                    </a:ln>
                  </pic:spPr>
                </pic:pic>
              </a:graphicData>
            </a:graphic>
          </wp:inline>
        </w:drawing>
      </w:r>
    </w:p>
    <w:p w14:paraId="1574DE88" w14:textId="77777777" w:rsidR="00EA14E5" w:rsidRDefault="00EA14E5" w:rsidP="009C4F34">
      <w:pPr>
        <w:jc w:val="both"/>
        <w:rPr>
          <w:rFonts w:cs="Arial"/>
          <w:szCs w:val="24"/>
        </w:rPr>
        <w:sectPr w:rsidR="00EA14E5" w:rsidSect="00521EE4">
          <w:pgSz w:w="15842" w:h="12242" w:orient="landscape" w:code="1"/>
          <w:pgMar w:top="1701" w:right="2268" w:bottom="1701" w:left="1701" w:header="720" w:footer="720" w:gutter="0"/>
          <w:cols w:space="720"/>
          <w:noEndnote/>
          <w:docGrid w:linePitch="326"/>
        </w:sectPr>
      </w:pPr>
    </w:p>
    <w:p w14:paraId="098C4388" w14:textId="3684887C" w:rsidR="00C60A2F" w:rsidRPr="00E86193" w:rsidRDefault="00C60A2F" w:rsidP="009C4F34">
      <w:pPr>
        <w:jc w:val="both"/>
        <w:rPr>
          <w:rFonts w:cs="Arial"/>
          <w:szCs w:val="24"/>
        </w:rPr>
      </w:pPr>
    </w:p>
    <w:p w14:paraId="263A2556" w14:textId="77777777" w:rsidR="00C539BC" w:rsidRPr="00E86193" w:rsidRDefault="00E2431E" w:rsidP="009C4F34">
      <w:pPr>
        <w:pStyle w:val="Ttulo1"/>
      </w:pPr>
      <w:bookmarkStart w:id="8" w:name="_Toc43280674"/>
      <w:r w:rsidRPr="00E86193">
        <w:t>9</w:t>
      </w:r>
      <w:r w:rsidR="00C539BC" w:rsidRPr="00E86193">
        <w:t>. Otros aspectos del Proyecto</w:t>
      </w:r>
      <w:bookmarkEnd w:id="8"/>
    </w:p>
    <w:p w14:paraId="1FB72026" w14:textId="77777777" w:rsidR="00C539BC" w:rsidRPr="00E86193" w:rsidRDefault="00C539BC" w:rsidP="009C4F34">
      <w:pPr>
        <w:jc w:val="both"/>
        <w:rPr>
          <w:rFonts w:cs="Arial"/>
          <w:szCs w:val="24"/>
        </w:rPr>
      </w:pPr>
    </w:p>
    <w:p w14:paraId="58098CE8" w14:textId="2D10D2DC" w:rsidR="0063137D" w:rsidRPr="00E86193" w:rsidRDefault="0063137D" w:rsidP="009C4F34">
      <w:pPr>
        <w:jc w:val="both"/>
        <w:rPr>
          <w:rFonts w:cs="Arial"/>
          <w:szCs w:val="24"/>
        </w:rPr>
      </w:pPr>
      <w:r w:rsidRPr="00E86193">
        <w:rPr>
          <w:rFonts w:cs="Arial"/>
          <w:szCs w:val="24"/>
        </w:rPr>
        <w:t>En la ejecución de</w:t>
      </w:r>
      <w:r w:rsidR="00E86193" w:rsidRPr="00E86193">
        <w:rPr>
          <w:rFonts w:cs="Arial"/>
          <w:szCs w:val="24"/>
        </w:rPr>
        <w:t xml:space="preserve"> </w:t>
      </w:r>
      <w:r w:rsidRPr="00E86193">
        <w:rPr>
          <w:rFonts w:cs="Arial"/>
          <w:szCs w:val="24"/>
        </w:rPr>
        <w:t xml:space="preserve">la gestión a realizar participarán la Dirección de Planeación como Gerente de Proyectos y como Gerentes de </w:t>
      </w:r>
      <w:r w:rsidR="00341AD2" w:rsidRPr="00E86193">
        <w:rPr>
          <w:rFonts w:cs="Arial"/>
          <w:szCs w:val="24"/>
        </w:rPr>
        <w:t>metas</w:t>
      </w:r>
      <w:r w:rsidRPr="00E86193">
        <w:rPr>
          <w:rFonts w:cs="Arial"/>
          <w:szCs w:val="24"/>
        </w:rPr>
        <w:t xml:space="preserve"> las Direcciones de Participación Ciudadana y Desarrollo Local, la Dirección de Apoyo Despacho y la Of</w:t>
      </w:r>
      <w:r w:rsidR="00410AE1">
        <w:rPr>
          <w:rFonts w:cs="Arial"/>
          <w:szCs w:val="24"/>
        </w:rPr>
        <w:t>icina Asesora de Comunicaciones, en coordinación con la Dirección Administrativa.</w:t>
      </w:r>
    </w:p>
    <w:p w14:paraId="56F1ED56" w14:textId="77777777" w:rsidR="00341AD2" w:rsidRPr="00E86193" w:rsidRDefault="00341AD2" w:rsidP="009C4F34">
      <w:pPr>
        <w:jc w:val="both"/>
        <w:rPr>
          <w:rFonts w:cs="Arial"/>
          <w:szCs w:val="24"/>
        </w:rPr>
      </w:pPr>
    </w:p>
    <w:p w14:paraId="1A2AD8A2" w14:textId="181ECF55" w:rsidR="00341AD2" w:rsidRDefault="00341AD2" w:rsidP="009C4F34">
      <w:pPr>
        <w:jc w:val="both"/>
        <w:rPr>
          <w:rFonts w:cs="Arial"/>
          <w:szCs w:val="24"/>
        </w:rPr>
      </w:pPr>
      <w:r w:rsidRPr="00E86193">
        <w:rPr>
          <w:rFonts w:cs="Arial"/>
          <w:szCs w:val="24"/>
        </w:rPr>
        <w:t xml:space="preserve">Igualmente se </w:t>
      </w:r>
      <w:r w:rsidR="00E86193" w:rsidRPr="00E86193">
        <w:rPr>
          <w:rFonts w:cs="Arial"/>
          <w:szCs w:val="24"/>
        </w:rPr>
        <w:t>realizará</w:t>
      </w:r>
      <w:r w:rsidRPr="00E86193">
        <w:rPr>
          <w:rFonts w:cs="Arial"/>
          <w:szCs w:val="24"/>
        </w:rPr>
        <w:t xml:space="preserve"> la respectiva gestión</w:t>
      </w:r>
      <w:r w:rsidR="00E86193" w:rsidRPr="00E86193">
        <w:rPr>
          <w:rFonts w:cs="Arial"/>
          <w:szCs w:val="24"/>
        </w:rPr>
        <w:t xml:space="preserve"> en coordinación</w:t>
      </w:r>
      <w:r w:rsidRPr="00E86193">
        <w:rPr>
          <w:rFonts w:cs="Arial"/>
          <w:szCs w:val="24"/>
        </w:rPr>
        <w:t xml:space="preserve">, internamente con las dependencias sectoriales que realizan el control fiscal, y externamente con </w:t>
      </w:r>
      <w:r w:rsidR="00410AE1">
        <w:rPr>
          <w:rFonts w:cs="Arial"/>
          <w:szCs w:val="24"/>
        </w:rPr>
        <w:t>la ciudadanía y el Concejo</w:t>
      </w:r>
      <w:r w:rsidRPr="00E86193">
        <w:rPr>
          <w:rFonts w:cs="Arial"/>
          <w:szCs w:val="24"/>
        </w:rPr>
        <w:t xml:space="preserve"> y las entidades sectoriales responsables de la gestión que los afecta.</w:t>
      </w:r>
    </w:p>
    <w:p w14:paraId="1BB9B12F" w14:textId="77777777" w:rsidR="00CD38D6" w:rsidRDefault="00CD38D6" w:rsidP="009C4F34">
      <w:pPr>
        <w:jc w:val="both"/>
        <w:rPr>
          <w:rFonts w:cs="Arial"/>
          <w:szCs w:val="24"/>
        </w:rPr>
      </w:pPr>
    </w:p>
    <w:p w14:paraId="2874C00B" w14:textId="77777777" w:rsidR="00CD38D6" w:rsidRDefault="00CD38D6" w:rsidP="009C4F34">
      <w:pPr>
        <w:jc w:val="both"/>
        <w:rPr>
          <w:rFonts w:cs="Arial"/>
          <w:szCs w:val="24"/>
        </w:rPr>
      </w:pPr>
    </w:p>
    <w:p w14:paraId="2C43DB9E" w14:textId="77777777" w:rsidR="00D72382" w:rsidRDefault="00D72382" w:rsidP="009C4F34">
      <w:pPr>
        <w:jc w:val="both"/>
        <w:rPr>
          <w:rFonts w:cs="Arial"/>
          <w:szCs w:val="24"/>
        </w:rPr>
      </w:pPr>
    </w:p>
    <w:p w14:paraId="424D059B" w14:textId="77777777" w:rsidR="00D72382" w:rsidRDefault="00D72382" w:rsidP="009C4F34">
      <w:pPr>
        <w:jc w:val="both"/>
        <w:rPr>
          <w:rFonts w:cs="Arial"/>
          <w:szCs w:val="24"/>
        </w:rPr>
      </w:pPr>
    </w:p>
    <w:p w14:paraId="1FDCD08B" w14:textId="77777777" w:rsidR="00D72382" w:rsidRDefault="00D72382" w:rsidP="009C4F34">
      <w:pPr>
        <w:jc w:val="both"/>
        <w:rPr>
          <w:rFonts w:cs="Arial"/>
          <w:szCs w:val="24"/>
        </w:rPr>
      </w:pPr>
    </w:p>
    <w:p w14:paraId="7539380A" w14:textId="77777777" w:rsidR="00D72382" w:rsidRDefault="00D72382" w:rsidP="009C4F34">
      <w:pPr>
        <w:jc w:val="both"/>
        <w:rPr>
          <w:rFonts w:cs="Arial"/>
          <w:szCs w:val="24"/>
        </w:rPr>
      </w:pPr>
    </w:p>
    <w:p w14:paraId="2F27C5C7" w14:textId="77777777" w:rsidR="00D72382" w:rsidRDefault="00D72382" w:rsidP="009C4F34">
      <w:pPr>
        <w:jc w:val="both"/>
        <w:rPr>
          <w:rFonts w:cs="Arial"/>
          <w:szCs w:val="24"/>
        </w:rPr>
      </w:pPr>
    </w:p>
    <w:p w14:paraId="23DB3D95" w14:textId="77777777" w:rsidR="00D72382" w:rsidRDefault="00D72382" w:rsidP="009C4F34">
      <w:pPr>
        <w:jc w:val="both"/>
        <w:rPr>
          <w:rFonts w:cs="Arial"/>
          <w:szCs w:val="24"/>
        </w:rPr>
      </w:pPr>
    </w:p>
    <w:p w14:paraId="2CD65240" w14:textId="77777777" w:rsidR="00D72382" w:rsidRDefault="00D72382" w:rsidP="009C4F34">
      <w:pPr>
        <w:jc w:val="both"/>
        <w:rPr>
          <w:rFonts w:cs="Arial"/>
          <w:szCs w:val="24"/>
        </w:rPr>
      </w:pPr>
    </w:p>
    <w:p w14:paraId="351E21EA" w14:textId="77777777" w:rsidR="00D72382" w:rsidRDefault="00D72382" w:rsidP="009C4F34">
      <w:pPr>
        <w:jc w:val="both"/>
        <w:rPr>
          <w:rFonts w:cs="Arial"/>
          <w:szCs w:val="24"/>
        </w:rPr>
      </w:pPr>
    </w:p>
    <w:p w14:paraId="6007DE7B" w14:textId="77777777" w:rsidR="00D72382" w:rsidRDefault="00D72382" w:rsidP="009C4F34">
      <w:pPr>
        <w:jc w:val="both"/>
        <w:rPr>
          <w:rFonts w:cs="Arial"/>
          <w:szCs w:val="24"/>
        </w:rPr>
      </w:pPr>
    </w:p>
    <w:p w14:paraId="28EEF1AC" w14:textId="77777777" w:rsidR="00D72382" w:rsidRDefault="00D72382" w:rsidP="009C4F34">
      <w:pPr>
        <w:jc w:val="both"/>
        <w:rPr>
          <w:rFonts w:cs="Arial"/>
          <w:szCs w:val="24"/>
        </w:rPr>
      </w:pPr>
    </w:p>
    <w:p w14:paraId="71BA16EB" w14:textId="77777777" w:rsidR="00D72382" w:rsidRDefault="00D72382" w:rsidP="009C4F34">
      <w:pPr>
        <w:jc w:val="both"/>
        <w:rPr>
          <w:rFonts w:cs="Arial"/>
          <w:szCs w:val="24"/>
        </w:rPr>
      </w:pPr>
    </w:p>
    <w:p w14:paraId="0B0E217F" w14:textId="77777777" w:rsidR="00D72382" w:rsidRDefault="00D72382" w:rsidP="009C4F34">
      <w:pPr>
        <w:jc w:val="both"/>
        <w:rPr>
          <w:rFonts w:cs="Arial"/>
          <w:szCs w:val="24"/>
        </w:rPr>
      </w:pPr>
    </w:p>
    <w:p w14:paraId="3827BCCF" w14:textId="77777777" w:rsidR="00D72382" w:rsidRDefault="00D72382" w:rsidP="009C4F34">
      <w:pPr>
        <w:jc w:val="both"/>
        <w:rPr>
          <w:rFonts w:cs="Arial"/>
          <w:szCs w:val="24"/>
        </w:rPr>
      </w:pPr>
    </w:p>
    <w:p w14:paraId="67832976" w14:textId="77777777" w:rsidR="00D72382" w:rsidRDefault="00D72382" w:rsidP="009C4F34">
      <w:pPr>
        <w:jc w:val="both"/>
        <w:rPr>
          <w:rFonts w:cs="Arial"/>
          <w:szCs w:val="24"/>
        </w:rPr>
      </w:pPr>
    </w:p>
    <w:p w14:paraId="2DDA9306" w14:textId="77777777" w:rsidR="00D72382" w:rsidRDefault="00D72382" w:rsidP="009C4F34">
      <w:pPr>
        <w:jc w:val="both"/>
        <w:rPr>
          <w:rFonts w:cs="Arial"/>
          <w:szCs w:val="24"/>
        </w:rPr>
      </w:pPr>
    </w:p>
    <w:p w14:paraId="35470A06" w14:textId="77777777" w:rsidR="00D72382" w:rsidRDefault="00D72382" w:rsidP="009C4F34">
      <w:pPr>
        <w:jc w:val="both"/>
        <w:rPr>
          <w:rFonts w:cs="Arial"/>
          <w:szCs w:val="24"/>
        </w:rPr>
      </w:pPr>
    </w:p>
    <w:p w14:paraId="01584E8B" w14:textId="77777777" w:rsidR="00D72382" w:rsidRDefault="00D72382" w:rsidP="009C4F34">
      <w:pPr>
        <w:jc w:val="both"/>
        <w:rPr>
          <w:rFonts w:cs="Arial"/>
          <w:szCs w:val="24"/>
        </w:rPr>
      </w:pPr>
    </w:p>
    <w:p w14:paraId="33C9CD1D" w14:textId="77777777" w:rsidR="00D72382" w:rsidRDefault="00D72382" w:rsidP="009C4F34">
      <w:pPr>
        <w:jc w:val="both"/>
        <w:rPr>
          <w:rFonts w:cs="Arial"/>
          <w:szCs w:val="24"/>
        </w:rPr>
      </w:pPr>
    </w:p>
    <w:p w14:paraId="5FCEA83A" w14:textId="77777777" w:rsidR="00D72382" w:rsidRDefault="00D72382" w:rsidP="009C4F34">
      <w:pPr>
        <w:jc w:val="both"/>
        <w:rPr>
          <w:rFonts w:cs="Arial"/>
          <w:szCs w:val="24"/>
        </w:rPr>
      </w:pPr>
    </w:p>
    <w:p w14:paraId="1618A47C" w14:textId="77777777" w:rsidR="00D72382" w:rsidRDefault="00D72382" w:rsidP="009C4F34">
      <w:pPr>
        <w:jc w:val="both"/>
        <w:rPr>
          <w:rFonts w:cs="Arial"/>
          <w:szCs w:val="24"/>
        </w:rPr>
      </w:pPr>
    </w:p>
    <w:p w14:paraId="4A6AD807" w14:textId="77777777" w:rsidR="00D72382" w:rsidRDefault="00D72382" w:rsidP="009C4F34">
      <w:pPr>
        <w:jc w:val="both"/>
        <w:rPr>
          <w:rFonts w:cs="Arial"/>
          <w:szCs w:val="24"/>
        </w:rPr>
      </w:pPr>
    </w:p>
    <w:p w14:paraId="7FEE5A1C" w14:textId="77777777" w:rsidR="00D72382" w:rsidRDefault="00D72382" w:rsidP="009C4F34">
      <w:pPr>
        <w:jc w:val="both"/>
        <w:rPr>
          <w:rFonts w:cs="Arial"/>
          <w:szCs w:val="24"/>
        </w:rPr>
      </w:pPr>
    </w:p>
    <w:p w14:paraId="7603CEA4" w14:textId="77777777" w:rsidR="00D72382" w:rsidRDefault="00D72382" w:rsidP="009C4F34">
      <w:pPr>
        <w:jc w:val="both"/>
        <w:rPr>
          <w:rFonts w:cs="Arial"/>
          <w:szCs w:val="24"/>
        </w:rPr>
      </w:pPr>
    </w:p>
    <w:p w14:paraId="0B1B6E21" w14:textId="77777777" w:rsidR="00D72382" w:rsidRDefault="00D72382" w:rsidP="009C4F34">
      <w:pPr>
        <w:jc w:val="both"/>
        <w:rPr>
          <w:rFonts w:cs="Arial"/>
          <w:szCs w:val="24"/>
        </w:rPr>
      </w:pPr>
    </w:p>
    <w:p w14:paraId="365CA7E7" w14:textId="77777777" w:rsidR="00D72382" w:rsidRDefault="00D72382" w:rsidP="009C4F34">
      <w:pPr>
        <w:jc w:val="both"/>
        <w:rPr>
          <w:rFonts w:cs="Arial"/>
          <w:szCs w:val="24"/>
        </w:rPr>
      </w:pPr>
    </w:p>
    <w:p w14:paraId="1BA22070" w14:textId="77777777" w:rsidR="00D72382" w:rsidRDefault="00D72382" w:rsidP="009C4F34">
      <w:pPr>
        <w:jc w:val="both"/>
        <w:rPr>
          <w:rFonts w:cs="Arial"/>
          <w:szCs w:val="24"/>
        </w:rPr>
      </w:pPr>
    </w:p>
    <w:p w14:paraId="35C32229" w14:textId="77777777" w:rsidR="00D72382" w:rsidRDefault="00D72382" w:rsidP="009C4F34">
      <w:pPr>
        <w:jc w:val="both"/>
        <w:rPr>
          <w:rFonts w:cs="Arial"/>
          <w:szCs w:val="24"/>
        </w:rPr>
      </w:pPr>
    </w:p>
    <w:p w14:paraId="7BAC7796" w14:textId="77777777" w:rsidR="009D01ED" w:rsidRDefault="009D01ED">
      <w:pPr>
        <w:rPr>
          <w:rFonts w:cs="Arial"/>
          <w:b/>
          <w:bCs/>
          <w:szCs w:val="24"/>
        </w:rPr>
      </w:pPr>
      <w:r>
        <w:rPr>
          <w:rFonts w:cs="Arial"/>
          <w:b/>
          <w:bCs/>
          <w:szCs w:val="24"/>
        </w:rPr>
        <w:br w:type="page"/>
      </w:r>
    </w:p>
    <w:p w14:paraId="0774A8A5" w14:textId="47289A18" w:rsidR="00D72382" w:rsidRPr="00F9329A" w:rsidRDefault="00D72382" w:rsidP="00D72382">
      <w:pPr>
        <w:jc w:val="both"/>
        <w:rPr>
          <w:rFonts w:cs="Arial"/>
          <w:b/>
          <w:bCs/>
          <w:szCs w:val="24"/>
        </w:rPr>
      </w:pPr>
      <w:r w:rsidRPr="00F9329A">
        <w:rPr>
          <w:rFonts w:cs="Arial"/>
          <w:b/>
          <w:bCs/>
          <w:szCs w:val="24"/>
        </w:rPr>
        <w:lastRenderedPageBreak/>
        <w:t>Resumen del proyecto MGA WEB</w:t>
      </w:r>
    </w:p>
    <w:p w14:paraId="6327C31A" w14:textId="77777777" w:rsidR="00D72382" w:rsidRDefault="00D72382" w:rsidP="009C4F34">
      <w:pPr>
        <w:jc w:val="both"/>
        <w:rPr>
          <w:rFonts w:cs="Arial"/>
          <w:szCs w:val="24"/>
        </w:rPr>
      </w:pPr>
    </w:p>
    <w:p w14:paraId="21F83DE4" w14:textId="797D7E1B" w:rsidR="00CD38D6" w:rsidRDefault="00CD38D6" w:rsidP="009C4F34">
      <w:pPr>
        <w:jc w:val="both"/>
        <w:rPr>
          <w:rFonts w:cs="Arial"/>
          <w:szCs w:val="24"/>
        </w:rPr>
      </w:pPr>
      <w:r>
        <w:rPr>
          <w:rFonts w:cs="Arial"/>
          <w:noProof/>
          <w:szCs w:val="24"/>
          <w:lang w:eastAsia="es-CO"/>
        </w:rPr>
        <w:drawing>
          <wp:inline distT="0" distB="0" distL="0" distR="0" wp14:anchorId="67D10FC1" wp14:editId="4CA60F49">
            <wp:extent cx="6019800" cy="51435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5143500"/>
                    </a:xfrm>
                    <a:prstGeom prst="rect">
                      <a:avLst/>
                    </a:prstGeom>
                    <a:noFill/>
                    <a:ln>
                      <a:noFill/>
                    </a:ln>
                  </pic:spPr>
                </pic:pic>
              </a:graphicData>
            </a:graphic>
          </wp:inline>
        </w:drawing>
      </w:r>
    </w:p>
    <w:p w14:paraId="7C3C0443" w14:textId="73B93448" w:rsidR="00D72382" w:rsidRDefault="00D72382" w:rsidP="009C4F34">
      <w:pPr>
        <w:jc w:val="both"/>
        <w:rPr>
          <w:rFonts w:cs="Arial"/>
          <w:szCs w:val="24"/>
        </w:rPr>
      </w:pPr>
      <w:r>
        <w:rPr>
          <w:rFonts w:cs="Arial"/>
          <w:noProof/>
          <w:szCs w:val="24"/>
          <w:lang w:eastAsia="es-CO"/>
        </w:rPr>
        <w:drawing>
          <wp:inline distT="0" distB="0" distL="0" distR="0" wp14:anchorId="1F622403" wp14:editId="70F6CD23">
            <wp:extent cx="6010275" cy="18669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1866900"/>
                    </a:xfrm>
                    <a:prstGeom prst="rect">
                      <a:avLst/>
                    </a:prstGeom>
                    <a:noFill/>
                    <a:ln>
                      <a:noFill/>
                    </a:ln>
                  </pic:spPr>
                </pic:pic>
              </a:graphicData>
            </a:graphic>
          </wp:inline>
        </w:drawing>
      </w:r>
    </w:p>
    <w:p w14:paraId="257C84FD" w14:textId="77777777" w:rsidR="00D72382" w:rsidRDefault="00D72382" w:rsidP="009C4F34">
      <w:pPr>
        <w:jc w:val="both"/>
        <w:rPr>
          <w:rFonts w:cs="Arial"/>
          <w:szCs w:val="24"/>
        </w:rPr>
      </w:pPr>
    </w:p>
    <w:p w14:paraId="4CC26DD9" w14:textId="77777777" w:rsidR="00E2431E" w:rsidRPr="009C4F34" w:rsidRDefault="00E2431E" w:rsidP="00217846">
      <w:pPr>
        <w:ind w:left="284"/>
        <w:jc w:val="both"/>
        <w:rPr>
          <w:rFonts w:cs="Arial"/>
          <w:szCs w:val="24"/>
        </w:rPr>
      </w:pPr>
    </w:p>
    <w:p w14:paraId="59FCFB91" w14:textId="77777777" w:rsidR="00C539BC" w:rsidRPr="009C4F34" w:rsidRDefault="00C539BC" w:rsidP="00C539BC">
      <w:pPr>
        <w:pStyle w:val="Ttulo1"/>
        <w:rPr>
          <w:rFonts w:cs="Arial"/>
          <w:szCs w:val="24"/>
        </w:rPr>
      </w:pPr>
      <w:bookmarkStart w:id="9" w:name="_Toc43280675"/>
      <w:r w:rsidRPr="009C4F34">
        <w:rPr>
          <w:rFonts w:cs="Arial"/>
          <w:szCs w:val="24"/>
        </w:rPr>
        <w:t>1</w:t>
      </w:r>
      <w:r w:rsidR="00E2431E" w:rsidRPr="009C4F34">
        <w:rPr>
          <w:rFonts w:cs="Arial"/>
          <w:szCs w:val="24"/>
        </w:rPr>
        <w:t>0</w:t>
      </w:r>
      <w:r w:rsidRPr="009C4F34">
        <w:rPr>
          <w:rFonts w:cs="Arial"/>
          <w:szCs w:val="24"/>
        </w:rPr>
        <w:t>. Control de cambios.</w:t>
      </w:r>
      <w:bookmarkEnd w:id="9"/>
    </w:p>
    <w:p w14:paraId="594BCC6E" w14:textId="77777777" w:rsidR="00E2431E" w:rsidRPr="009C4F34" w:rsidRDefault="00E2431E" w:rsidP="00E2431E">
      <w:pPr>
        <w:pStyle w:val="Encabezado"/>
        <w:ind w:right="-518"/>
        <w:jc w:val="both"/>
        <w:rPr>
          <w:rFonts w:cs="Arial"/>
          <w:b/>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91"/>
      </w:tblGrid>
      <w:tr w:rsidR="009C4F34" w:rsidRPr="009C4F34" w14:paraId="2A1D2660" w14:textId="77777777" w:rsidTr="00DE0F88">
        <w:trPr>
          <w:tblHeader/>
        </w:trPr>
        <w:tc>
          <w:tcPr>
            <w:tcW w:w="1781" w:type="dxa"/>
            <w:shd w:val="clear" w:color="auto" w:fill="auto"/>
            <w:vAlign w:val="center"/>
          </w:tcPr>
          <w:p w14:paraId="4BEE813C" w14:textId="77777777" w:rsidR="00E2431E" w:rsidRPr="009C4F34" w:rsidRDefault="00E2431E" w:rsidP="000205F0">
            <w:pPr>
              <w:pStyle w:val="Encabezado"/>
              <w:ind w:right="-43"/>
              <w:jc w:val="center"/>
              <w:rPr>
                <w:rFonts w:cs="Arial"/>
                <w:b/>
                <w:szCs w:val="24"/>
              </w:rPr>
            </w:pPr>
            <w:r w:rsidRPr="009C4F34">
              <w:rPr>
                <w:rFonts w:cs="Arial"/>
                <w:b/>
                <w:szCs w:val="24"/>
              </w:rPr>
              <w:t>Fecha de Modificación</w:t>
            </w:r>
          </w:p>
          <w:p w14:paraId="17E0BC82" w14:textId="77777777" w:rsidR="00DE0F88" w:rsidRPr="009C4F34" w:rsidRDefault="00DE0F88" w:rsidP="000205F0">
            <w:pPr>
              <w:pStyle w:val="Encabezado"/>
              <w:ind w:right="-43"/>
              <w:jc w:val="center"/>
              <w:rPr>
                <w:rFonts w:cs="Arial"/>
                <w:b/>
                <w:szCs w:val="24"/>
              </w:rPr>
            </w:pPr>
            <w:r w:rsidRPr="009C4F34">
              <w:rPr>
                <w:rFonts w:cs="Arial"/>
                <w:b/>
                <w:szCs w:val="24"/>
              </w:rPr>
              <w:t>(d/m/a)</w:t>
            </w:r>
          </w:p>
        </w:tc>
        <w:tc>
          <w:tcPr>
            <w:tcW w:w="7291" w:type="dxa"/>
            <w:shd w:val="clear" w:color="auto" w:fill="auto"/>
            <w:vAlign w:val="center"/>
          </w:tcPr>
          <w:p w14:paraId="23AC754F" w14:textId="77777777" w:rsidR="00E2431E" w:rsidRPr="009C4F34" w:rsidRDefault="00E2431E" w:rsidP="000205F0">
            <w:pPr>
              <w:pStyle w:val="Encabezado"/>
              <w:ind w:right="34"/>
              <w:jc w:val="center"/>
              <w:rPr>
                <w:rFonts w:cs="Arial"/>
                <w:b/>
                <w:szCs w:val="24"/>
              </w:rPr>
            </w:pPr>
            <w:r w:rsidRPr="009C4F34">
              <w:rPr>
                <w:rFonts w:cs="Arial"/>
                <w:b/>
                <w:szCs w:val="24"/>
              </w:rPr>
              <w:t>Descripción de la modificación</w:t>
            </w:r>
          </w:p>
        </w:tc>
      </w:tr>
      <w:tr w:rsidR="009C4F34" w:rsidRPr="009C4F34" w14:paraId="58C65515" w14:textId="77777777" w:rsidTr="00DE0F88">
        <w:tc>
          <w:tcPr>
            <w:tcW w:w="1781" w:type="dxa"/>
            <w:shd w:val="clear" w:color="auto" w:fill="auto"/>
            <w:vAlign w:val="center"/>
          </w:tcPr>
          <w:p w14:paraId="3B560013" w14:textId="632DA121" w:rsidR="00E2431E" w:rsidRPr="009C4F34" w:rsidRDefault="00081EAA" w:rsidP="000205F0">
            <w:pPr>
              <w:pStyle w:val="Encabezado"/>
              <w:ind w:right="-43"/>
              <w:jc w:val="center"/>
              <w:rPr>
                <w:rFonts w:cs="Arial"/>
                <w:szCs w:val="24"/>
              </w:rPr>
            </w:pPr>
            <w:r>
              <w:rPr>
                <w:rFonts w:cs="Arial"/>
                <w:szCs w:val="24"/>
              </w:rPr>
              <w:t>26/junio/2020</w:t>
            </w:r>
          </w:p>
        </w:tc>
        <w:tc>
          <w:tcPr>
            <w:tcW w:w="7291" w:type="dxa"/>
            <w:shd w:val="clear" w:color="auto" w:fill="auto"/>
          </w:tcPr>
          <w:p w14:paraId="6D4DB284" w14:textId="6B8F696C" w:rsidR="00E2431E" w:rsidRPr="009C4F34" w:rsidRDefault="00081EAA" w:rsidP="000205F0">
            <w:pPr>
              <w:pStyle w:val="Encabezado"/>
              <w:ind w:right="34"/>
              <w:jc w:val="both"/>
              <w:rPr>
                <w:rFonts w:cs="Arial"/>
                <w:szCs w:val="24"/>
              </w:rPr>
            </w:pPr>
            <w:r>
              <w:rPr>
                <w:rFonts w:cs="Arial"/>
                <w:szCs w:val="24"/>
              </w:rPr>
              <w:t>Formulación inicial.</w:t>
            </w:r>
          </w:p>
        </w:tc>
      </w:tr>
      <w:tr w:rsidR="00E2431E" w:rsidRPr="009C4F34" w14:paraId="00D1919A" w14:textId="77777777" w:rsidTr="00DE0F88">
        <w:tc>
          <w:tcPr>
            <w:tcW w:w="1781" w:type="dxa"/>
            <w:shd w:val="clear" w:color="auto" w:fill="auto"/>
            <w:vAlign w:val="center"/>
          </w:tcPr>
          <w:p w14:paraId="4BBAEC75" w14:textId="77777777" w:rsidR="00E2431E" w:rsidRPr="009C4F34" w:rsidRDefault="00E2431E" w:rsidP="000205F0">
            <w:pPr>
              <w:pStyle w:val="Encabezado"/>
              <w:ind w:right="-43"/>
              <w:jc w:val="center"/>
              <w:rPr>
                <w:rFonts w:cs="Arial"/>
                <w:szCs w:val="24"/>
              </w:rPr>
            </w:pPr>
          </w:p>
        </w:tc>
        <w:tc>
          <w:tcPr>
            <w:tcW w:w="7291" w:type="dxa"/>
            <w:shd w:val="clear" w:color="auto" w:fill="auto"/>
          </w:tcPr>
          <w:p w14:paraId="5D0E1892" w14:textId="77777777" w:rsidR="00E2431E" w:rsidRPr="009C4F34" w:rsidRDefault="00E2431E" w:rsidP="000205F0">
            <w:pPr>
              <w:pStyle w:val="Encabezado"/>
              <w:ind w:right="34"/>
              <w:jc w:val="both"/>
              <w:rPr>
                <w:rFonts w:cs="Arial"/>
                <w:szCs w:val="24"/>
              </w:rPr>
            </w:pPr>
          </w:p>
        </w:tc>
      </w:tr>
    </w:tbl>
    <w:p w14:paraId="1F97C61C" w14:textId="77777777" w:rsidR="00F9329A" w:rsidRPr="009C4F34" w:rsidRDefault="00F9329A" w:rsidP="00217846">
      <w:pPr>
        <w:ind w:left="284"/>
        <w:jc w:val="both"/>
        <w:rPr>
          <w:rFonts w:cs="Arial"/>
          <w:szCs w:val="24"/>
        </w:rPr>
      </w:pPr>
    </w:p>
    <w:sectPr w:rsidR="00F9329A" w:rsidRPr="009C4F34" w:rsidSect="00EA14E5">
      <w:pgSz w:w="12242" w:h="15842" w:code="1"/>
      <w:pgMar w:top="2268"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08CE5" w14:textId="77777777" w:rsidR="000A6FD5" w:rsidRDefault="000A6FD5" w:rsidP="00AC4843">
      <w:pPr>
        <w:pStyle w:val="Piedepgina"/>
      </w:pPr>
      <w:r>
        <w:separator/>
      </w:r>
    </w:p>
  </w:endnote>
  <w:endnote w:type="continuationSeparator" w:id="0">
    <w:p w14:paraId="44D792AF" w14:textId="77777777" w:rsidR="000A6FD5" w:rsidRDefault="000A6FD5" w:rsidP="00AC4843">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449B" w14:textId="77777777" w:rsidR="000A6FD5" w:rsidRDefault="000A6FD5" w:rsidP="00AC4843">
      <w:pPr>
        <w:pStyle w:val="Piedepgina"/>
      </w:pPr>
      <w:r>
        <w:separator/>
      </w:r>
    </w:p>
  </w:footnote>
  <w:footnote w:type="continuationSeparator" w:id="0">
    <w:p w14:paraId="1F0401DE" w14:textId="77777777" w:rsidR="000A6FD5" w:rsidRDefault="000A6FD5" w:rsidP="00AC4843">
      <w:pPr>
        <w:pStyle w:val="Piedepgina"/>
      </w:pPr>
      <w:r>
        <w:continuationSeparator/>
      </w:r>
    </w:p>
  </w:footnote>
  <w:footnote w:id="1">
    <w:p w14:paraId="0A432D4B" w14:textId="77777777" w:rsidR="002B6A5E" w:rsidRDefault="001D364E" w:rsidP="00BC78AD">
      <w:pPr>
        <w:tabs>
          <w:tab w:val="center" w:pos="0"/>
          <w:tab w:val="right" w:pos="284"/>
        </w:tabs>
        <w:ind w:right="-518"/>
        <w:jc w:val="both"/>
        <w:rPr>
          <w:sz w:val="14"/>
        </w:rPr>
      </w:pPr>
      <w:r>
        <w:rPr>
          <w:rStyle w:val="Refdenotaalpie"/>
        </w:rPr>
        <w:footnoteRef/>
      </w:r>
      <w:r>
        <w:t xml:space="preserve"> </w:t>
      </w:r>
      <w:r w:rsidRPr="001D364E">
        <w:rPr>
          <w:sz w:val="14"/>
        </w:rPr>
        <w:t>Para más información remítase al Manual para la administración, y operación del Banco Distrital de Programas y Proyectos. Ubicado en el siguiente link:</w:t>
      </w:r>
    </w:p>
    <w:p w14:paraId="4E2D4DC4" w14:textId="77777777" w:rsidR="00BC78AD" w:rsidRDefault="000A6FD5" w:rsidP="00BC78AD">
      <w:pPr>
        <w:tabs>
          <w:tab w:val="center" w:pos="0"/>
          <w:tab w:val="right" w:pos="284"/>
        </w:tabs>
        <w:ind w:right="-518"/>
        <w:jc w:val="both"/>
        <w:rPr>
          <w:sz w:val="14"/>
        </w:rPr>
      </w:pPr>
      <w:hyperlink r:id="rId1" w:history="1">
        <w:r w:rsidR="002B6A5E" w:rsidRPr="00CC7AA1">
          <w:rPr>
            <w:rStyle w:val="Hipervnculo"/>
            <w:sz w:val="14"/>
          </w:rPr>
          <w:t>http://www.sdp.gov.co/portal/page/portal/PortalSDP/InformacionTomaDecisiones/Inversion/ProgramasProyectos/Manual_Administracion_operacion_Banco_Distrital_Programa.pdf</w:t>
        </w:r>
      </w:hyperlink>
    </w:p>
    <w:p w14:paraId="3B0D48E5" w14:textId="77777777" w:rsidR="00BC78AD" w:rsidRPr="00611C3B" w:rsidRDefault="00BC78AD" w:rsidP="00BC78AD">
      <w:pPr>
        <w:tabs>
          <w:tab w:val="center" w:pos="0"/>
          <w:tab w:val="right" w:pos="284"/>
        </w:tabs>
        <w:ind w:right="-518"/>
        <w:jc w:val="both"/>
        <w:rPr>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002"/>
      <w:gridCol w:w="2842"/>
    </w:tblGrid>
    <w:tr w:rsidR="007A5DE1" w:rsidRPr="00313830" w14:paraId="2774B991" w14:textId="77777777" w:rsidTr="00A1338F">
      <w:trPr>
        <w:trHeight w:val="281"/>
        <w:jc w:val="center"/>
      </w:trPr>
      <w:tc>
        <w:tcPr>
          <w:tcW w:w="1097" w:type="pct"/>
          <w:vMerge w:val="restart"/>
          <w:vAlign w:val="center"/>
        </w:tcPr>
        <w:p w14:paraId="4DC62ECF" w14:textId="77777777" w:rsidR="007A5DE1" w:rsidRPr="00313830" w:rsidRDefault="00E81223" w:rsidP="007A5DE1">
          <w:pPr>
            <w:pStyle w:val="Encabezado"/>
            <w:jc w:val="center"/>
            <w:rPr>
              <w:rFonts w:cs="Arial"/>
              <w:sz w:val="22"/>
              <w:szCs w:val="22"/>
            </w:rPr>
          </w:pPr>
          <w:r w:rsidRPr="006F2B1B">
            <w:rPr>
              <w:noProof/>
              <w:lang w:eastAsia="es-CO"/>
            </w:rPr>
            <w:drawing>
              <wp:inline distT="0" distB="0" distL="0" distR="0" wp14:anchorId="5E3607A1" wp14:editId="59CF8C38">
                <wp:extent cx="1123950" cy="885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1123950" cy="885825"/>
                        </a:xfrm>
                        <a:prstGeom prst="rect">
                          <a:avLst/>
                        </a:prstGeom>
                        <a:noFill/>
                        <a:ln>
                          <a:noFill/>
                        </a:ln>
                      </pic:spPr>
                    </pic:pic>
                  </a:graphicData>
                </a:graphic>
              </wp:inline>
            </w:drawing>
          </w:r>
        </w:p>
      </w:tc>
      <w:tc>
        <w:tcPr>
          <w:tcW w:w="2280" w:type="pct"/>
          <w:vMerge w:val="restart"/>
          <w:vAlign w:val="center"/>
        </w:tcPr>
        <w:p w14:paraId="46FE8E4B" w14:textId="77777777" w:rsidR="007A5DE1" w:rsidRPr="00313830" w:rsidRDefault="007A5DE1" w:rsidP="007A5DE1">
          <w:pPr>
            <w:jc w:val="center"/>
            <w:rPr>
              <w:rFonts w:cs="Arial"/>
              <w:b/>
              <w:szCs w:val="22"/>
            </w:rPr>
          </w:pPr>
          <w:r>
            <w:rPr>
              <w:rFonts w:cs="Arial"/>
              <w:b/>
            </w:rPr>
            <w:t xml:space="preserve">FORMULACIÓN </w:t>
          </w:r>
          <w:r w:rsidRPr="00716772">
            <w:rPr>
              <w:rFonts w:cs="Arial"/>
              <w:b/>
            </w:rPr>
            <w:t>PROYECTO DE INVERSIÓN</w:t>
          </w:r>
        </w:p>
      </w:tc>
      <w:tc>
        <w:tcPr>
          <w:tcW w:w="1623" w:type="pct"/>
          <w:vAlign w:val="center"/>
        </w:tcPr>
        <w:p w14:paraId="2EA5BDF2" w14:textId="77777777" w:rsidR="007A5DE1" w:rsidRPr="00352859" w:rsidRDefault="007A5DE1" w:rsidP="00F910BF">
          <w:pPr>
            <w:pStyle w:val="Encabezado"/>
            <w:rPr>
              <w:sz w:val="20"/>
            </w:rPr>
          </w:pPr>
          <w:r w:rsidRPr="00352859">
            <w:rPr>
              <w:sz w:val="20"/>
            </w:rPr>
            <w:t>Código formato</w:t>
          </w:r>
          <w:r w:rsidRPr="00E24662">
            <w:rPr>
              <w:color w:val="000000"/>
              <w:sz w:val="20"/>
            </w:rPr>
            <w:t>: P</w:t>
          </w:r>
          <w:r>
            <w:rPr>
              <w:color w:val="000000"/>
              <w:sz w:val="20"/>
            </w:rPr>
            <w:t>DE</w:t>
          </w:r>
          <w:r w:rsidRPr="00E24662">
            <w:rPr>
              <w:color w:val="000000"/>
              <w:sz w:val="20"/>
            </w:rPr>
            <w:t>-0</w:t>
          </w:r>
          <w:r w:rsidR="0073029F">
            <w:rPr>
              <w:color w:val="000000"/>
              <w:sz w:val="20"/>
            </w:rPr>
            <w:t>6</w:t>
          </w:r>
          <w:r w:rsidRPr="00E24662">
            <w:rPr>
              <w:color w:val="000000"/>
              <w:sz w:val="20"/>
            </w:rPr>
            <w:t>-0</w:t>
          </w:r>
          <w:r>
            <w:rPr>
              <w:color w:val="000000"/>
              <w:sz w:val="20"/>
            </w:rPr>
            <w:t>1</w:t>
          </w:r>
          <w:r w:rsidR="004C5E4B" w:rsidRPr="00352859">
            <w:rPr>
              <w:sz w:val="20"/>
            </w:rPr>
            <w:t xml:space="preserve"> Versión: </w:t>
          </w:r>
          <w:r w:rsidR="00F910BF">
            <w:rPr>
              <w:sz w:val="20"/>
            </w:rPr>
            <w:t>4</w:t>
          </w:r>
          <w:r w:rsidR="004C5E4B">
            <w:rPr>
              <w:sz w:val="20"/>
            </w:rPr>
            <w:t>.</w:t>
          </w:r>
          <w:r w:rsidR="004C5E4B" w:rsidRPr="00352859">
            <w:rPr>
              <w:sz w:val="20"/>
            </w:rPr>
            <w:t>0</w:t>
          </w:r>
        </w:p>
      </w:tc>
    </w:tr>
    <w:tr w:rsidR="007A5DE1" w:rsidRPr="00313830" w14:paraId="784DB238" w14:textId="77777777" w:rsidTr="00A1338F">
      <w:trPr>
        <w:trHeight w:val="415"/>
        <w:jc w:val="center"/>
      </w:trPr>
      <w:tc>
        <w:tcPr>
          <w:tcW w:w="1097" w:type="pct"/>
          <w:vMerge/>
        </w:tcPr>
        <w:p w14:paraId="43FFC28C" w14:textId="77777777" w:rsidR="007A5DE1" w:rsidRPr="00313830" w:rsidRDefault="007A5DE1" w:rsidP="007A5DE1">
          <w:pPr>
            <w:pStyle w:val="Encabezado"/>
            <w:rPr>
              <w:rFonts w:cs="Arial"/>
              <w:sz w:val="22"/>
              <w:szCs w:val="22"/>
            </w:rPr>
          </w:pPr>
        </w:p>
      </w:tc>
      <w:tc>
        <w:tcPr>
          <w:tcW w:w="2280" w:type="pct"/>
          <w:vMerge/>
        </w:tcPr>
        <w:p w14:paraId="45D74AA7" w14:textId="77777777" w:rsidR="007A5DE1" w:rsidRPr="00313830" w:rsidRDefault="007A5DE1" w:rsidP="007A5DE1">
          <w:pPr>
            <w:pStyle w:val="Encabezado"/>
            <w:rPr>
              <w:rFonts w:cs="Arial"/>
              <w:sz w:val="22"/>
              <w:szCs w:val="22"/>
            </w:rPr>
          </w:pPr>
        </w:p>
      </w:tc>
      <w:tc>
        <w:tcPr>
          <w:tcW w:w="1623" w:type="pct"/>
          <w:vAlign w:val="center"/>
        </w:tcPr>
        <w:p w14:paraId="6F57C1AE" w14:textId="77777777" w:rsidR="007A5DE1" w:rsidRPr="00352859" w:rsidRDefault="007A5DE1" w:rsidP="007A5DE1">
          <w:pPr>
            <w:pStyle w:val="Encabezado"/>
            <w:rPr>
              <w:sz w:val="18"/>
              <w:szCs w:val="18"/>
            </w:rPr>
          </w:pPr>
          <w:r w:rsidRPr="00352859">
            <w:rPr>
              <w:sz w:val="20"/>
            </w:rPr>
            <w:t xml:space="preserve">Código documento: </w:t>
          </w:r>
          <w:r>
            <w:rPr>
              <w:sz w:val="20"/>
            </w:rPr>
            <w:t>PDE-0</w:t>
          </w:r>
          <w:r w:rsidR="0073029F">
            <w:rPr>
              <w:sz w:val="20"/>
            </w:rPr>
            <w:t>6</w:t>
          </w:r>
        </w:p>
        <w:p w14:paraId="14AE2853" w14:textId="77777777" w:rsidR="007A5DE1" w:rsidRPr="00352859" w:rsidRDefault="007A5DE1" w:rsidP="002E509E">
          <w:pPr>
            <w:pStyle w:val="Encabezado"/>
            <w:rPr>
              <w:szCs w:val="22"/>
            </w:rPr>
          </w:pPr>
          <w:r w:rsidRPr="00352859">
            <w:rPr>
              <w:sz w:val="20"/>
            </w:rPr>
            <w:t xml:space="preserve">Versión: </w:t>
          </w:r>
          <w:r w:rsidR="00F910BF">
            <w:rPr>
              <w:sz w:val="20"/>
            </w:rPr>
            <w:t>4</w:t>
          </w:r>
          <w:r>
            <w:rPr>
              <w:sz w:val="20"/>
            </w:rPr>
            <w:t>.</w:t>
          </w:r>
          <w:r w:rsidRPr="00352859">
            <w:rPr>
              <w:sz w:val="20"/>
            </w:rPr>
            <w:t>0</w:t>
          </w:r>
        </w:p>
      </w:tc>
    </w:tr>
    <w:tr w:rsidR="0024335E" w:rsidRPr="00313830" w14:paraId="18421065" w14:textId="77777777" w:rsidTr="00A1338F">
      <w:trPr>
        <w:trHeight w:val="266"/>
        <w:jc w:val="center"/>
      </w:trPr>
      <w:tc>
        <w:tcPr>
          <w:tcW w:w="1097" w:type="pct"/>
          <w:vMerge/>
        </w:tcPr>
        <w:p w14:paraId="57BB05C7" w14:textId="77777777" w:rsidR="0024335E" w:rsidRPr="00313830" w:rsidRDefault="0024335E" w:rsidP="007A5DE1">
          <w:pPr>
            <w:pStyle w:val="Encabezado"/>
            <w:rPr>
              <w:rFonts w:cs="Arial"/>
              <w:sz w:val="22"/>
              <w:szCs w:val="22"/>
            </w:rPr>
          </w:pPr>
        </w:p>
      </w:tc>
      <w:tc>
        <w:tcPr>
          <w:tcW w:w="2280" w:type="pct"/>
          <w:vMerge/>
        </w:tcPr>
        <w:p w14:paraId="3CD991D0" w14:textId="77777777" w:rsidR="0024335E" w:rsidRPr="00313830" w:rsidRDefault="0024335E" w:rsidP="007A5DE1">
          <w:pPr>
            <w:pStyle w:val="Encabezado"/>
            <w:rPr>
              <w:rFonts w:cs="Arial"/>
              <w:sz w:val="22"/>
              <w:szCs w:val="22"/>
            </w:rPr>
          </w:pPr>
        </w:p>
      </w:tc>
      <w:tc>
        <w:tcPr>
          <w:tcW w:w="1623" w:type="pct"/>
          <w:vAlign w:val="center"/>
        </w:tcPr>
        <w:p w14:paraId="01BBAF55" w14:textId="77777777" w:rsidR="0024335E" w:rsidRPr="00352859" w:rsidRDefault="0024335E" w:rsidP="007A5DE1">
          <w:pPr>
            <w:pStyle w:val="Encabezado"/>
            <w:rPr>
              <w:sz w:val="20"/>
            </w:rPr>
          </w:pPr>
          <w:r w:rsidRPr="00352859">
            <w:rPr>
              <w:sz w:val="20"/>
            </w:rPr>
            <w:t xml:space="preserve">Página </w:t>
          </w:r>
          <w:r w:rsidRPr="00352859">
            <w:rPr>
              <w:rStyle w:val="Nmerodepgina"/>
              <w:sz w:val="20"/>
            </w:rPr>
            <w:fldChar w:fldCharType="begin"/>
          </w:r>
          <w:r w:rsidRPr="00352859">
            <w:rPr>
              <w:rStyle w:val="Nmerodepgina"/>
              <w:sz w:val="20"/>
            </w:rPr>
            <w:instrText xml:space="preserve"> PAGE </w:instrText>
          </w:r>
          <w:r w:rsidRPr="00352859">
            <w:rPr>
              <w:rStyle w:val="Nmerodepgina"/>
              <w:sz w:val="20"/>
            </w:rPr>
            <w:fldChar w:fldCharType="separate"/>
          </w:r>
          <w:r w:rsidR="00055388">
            <w:rPr>
              <w:rStyle w:val="Nmerodepgina"/>
              <w:noProof/>
              <w:sz w:val="20"/>
            </w:rPr>
            <w:t>12</w:t>
          </w:r>
          <w:r w:rsidRPr="00352859">
            <w:rPr>
              <w:rStyle w:val="Nmerodepgina"/>
              <w:sz w:val="20"/>
            </w:rPr>
            <w:fldChar w:fldCharType="end"/>
          </w:r>
          <w:r w:rsidRPr="00352859">
            <w:rPr>
              <w:sz w:val="20"/>
            </w:rPr>
            <w:t xml:space="preserve"> de </w:t>
          </w:r>
          <w:r w:rsidRPr="00352859">
            <w:rPr>
              <w:sz w:val="20"/>
            </w:rPr>
            <w:fldChar w:fldCharType="begin"/>
          </w:r>
          <w:r w:rsidRPr="00352859">
            <w:rPr>
              <w:sz w:val="20"/>
            </w:rPr>
            <w:instrText xml:space="preserve"> NUMPAGES </w:instrText>
          </w:r>
          <w:r w:rsidRPr="00352859">
            <w:rPr>
              <w:sz w:val="20"/>
            </w:rPr>
            <w:fldChar w:fldCharType="separate"/>
          </w:r>
          <w:r w:rsidR="00055388">
            <w:rPr>
              <w:noProof/>
              <w:sz w:val="20"/>
            </w:rPr>
            <w:t>16</w:t>
          </w:r>
          <w:r w:rsidRPr="00352859">
            <w:rPr>
              <w:sz w:val="20"/>
            </w:rPr>
            <w:fldChar w:fldCharType="end"/>
          </w:r>
        </w:p>
      </w:tc>
    </w:tr>
  </w:tbl>
  <w:p w14:paraId="397BB53B" w14:textId="77777777" w:rsidR="001519AB" w:rsidRDefault="001519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61425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0C04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CA45220"/>
    <w:multiLevelType w:val="hybridMultilevel"/>
    <w:tmpl w:val="13E6A588"/>
    <w:lvl w:ilvl="0" w:tplc="D214060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18445D8"/>
    <w:multiLevelType w:val="hybridMultilevel"/>
    <w:tmpl w:val="50D6AC72"/>
    <w:lvl w:ilvl="0" w:tplc="A7B8D3A8">
      <w:start w:val="7"/>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2C6442"/>
    <w:multiLevelType w:val="hybridMultilevel"/>
    <w:tmpl w:val="E7F648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6" w:nlCheck="1" w:checkStyle="1"/>
  <w:activeWritingStyle w:appName="MSWord" w:lang="es-CO"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07"/>
    <w:rsid w:val="00000019"/>
    <w:rsid w:val="00001659"/>
    <w:rsid w:val="00002671"/>
    <w:rsid w:val="000029C1"/>
    <w:rsid w:val="00002EDC"/>
    <w:rsid w:val="000037A2"/>
    <w:rsid w:val="000052D6"/>
    <w:rsid w:val="0001228C"/>
    <w:rsid w:val="00014E18"/>
    <w:rsid w:val="00015269"/>
    <w:rsid w:val="000205F0"/>
    <w:rsid w:val="00020D57"/>
    <w:rsid w:val="0002138D"/>
    <w:rsid w:val="00023C36"/>
    <w:rsid w:val="000243FA"/>
    <w:rsid w:val="000262CA"/>
    <w:rsid w:val="00027F8B"/>
    <w:rsid w:val="00030F9C"/>
    <w:rsid w:val="000314F0"/>
    <w:rsid w:val="000326BC"/>
    <w:rsid w:val="000328A9"/>
    <w:rsid w:val="0003511B"/>
    <w:rsid w:val="0004181F"/>
    <w:rsid w:val="000429AF"/>
    <w:rsid w:val="000449B3"/>
    <w:rsid w:val="00045746"/>
    <w:rsid w:val="000461A3"/>
    <w:rsid w:val="000509FB"/>
    <w:rsid w:val="0005124E"/>
    <w:rsid w:val="00051374"/>
    <w:rsid w:val="00051B28"/>
    <w:rsid w:val="00052E32"/>
    <w:rsid w:val="00053874"/>
    <w:rsid w:val="00054826"/>
    <w:rsid w:val="00055388"/>
    <w:rsid w:val="000570FE"/>
    <w:rsid w:val="00060E85"/>
    <w:rsid w:val="000631D0"/>
    <w:rsid w:val="00066E7E"/>
    <w:rsid w:val="00067C1E"/>
    <w:rsid w:val="0007122A"/>
    <w:rsid w:val="0007146A"/>
    <w:rsid w:val="00072346"/>
    <w:rsid w:val="0007243C"/>
    <w:rsid w:val="000748C6"/>
    <w:rsid w:val="00074B9D"/>
    <w:rsid w:val="00074BF6"/>
    <w:rsid w:val="00075C67"/>
    <w:rsid w:val="00075CA4"/>
    <w:rsid w:val="00080235"/>
    <w:rsid w:val="000813EA"/>
    <w:rsid w:val="00081EAA"/>
    <w:rsid w:val="000854B2"/>
    <w:rsid w:val="0008606A"/>
    <w:rsid w:val="00090285"/>
    <w:rsid w:val="00090B7B"/>
    <w:rsid w:val="000940D2"/>
    <w:rsid w:val="00094ECD"/>
    <w:rsid w:val="000953D2"/>
    <w:rsid w:val="000A09E0"/>
    <w:rsid w:val="000A2F7F"/>
    <w:rsid w:val="000A5BDA"/>
    <w:rsid w:val="000A6DF4"/>
    <w:rsid w:val="000A6FD5"/>
    <w:rsid w:val="000B3163"/>
    <w:rsid w:val="000B44FA"/>
    <w:rsid w:val="000B551F"/>
    <w:rsid w:val="000B6895"/>
    <w:rsid w:val="000B72C0"/>
    <w:rsid w:val="000B7A31"/>
    <w:rsid w:val="000C0655"/>
    <w:rsid w:val="000C26C3"/>
    <w:rsid w:val="000C41B5"/>
    <w:rsid w:val="000C4663"/>
    <w:rsid w:val="000C672B"/>
    <w:rsid w:val="000C6B4B"/>
    <w:rsid w:val="000C6DF0"/>
    <w:rsid w:val="000C7DA4"/>
    <w:rsid w:val="000D15A5"/>
    <w:rsid w:val="000D2C85"/>
    <w:rsid w:val="000D694F"/>
    <w:rsid w:val="000E0729"/>
    <w:rsid w:val="000E1EBD"/>
    <w:rsid w:val="000E20F4"/>
    <w:rsid w:val="000E21A3"/>
    <w:rsid w:val="000E382C"/>
    <w:rsid w:val="000E507A"/>
    <w:rsid w:val="000E5220"/>
    <w:rsid w:val="000E70D9"/>
    <w:rsid w:val="000F2DA4"/>
    <w:rsid w:val="000F35CA"/>
    <w:rsid w:val="000F6B7A"/>
    <w:rsid w:val="001033DD"/>
    <w:rsid w:val="00105838"/>
    <w:rsid w:val="0010657F"/>
    <w:rsid w:val="00111E7C"/>
    <w:rsid w:val="00114C76"/>
    <w:rsid w:val="00116780"/>
    <w:rsid w:val="00116DEB"/>
    <w:rsid w:val="00121000"/>
    <w:rsid w:val="00123836"/>
    <w:rsid w:val="0013007E"/>
    <w:rsid w:val="001302B6"/>
    <w:rsid w:val="001312FF"/>
    <w:rsid w:val="00132DAC"/>
    <w:rsid w:val="00145143"/>
    <w:rsid w:val="00150EAD"/>
    <w:rsid w:val="001519AB"/>
    <w:rsid w:val="0015298B"/>
    <w:rsid w:val="00153B97"/>
    <w:rsid w:val="0015472E"/>
    <w:rsid w:val="00155BD8"/>
    <w:rsid w:val="00157B86"/>
    <w:rsid w:val="00160A19"/>
    <w:rsid w:val="0016412A"/>
    <w:rsid w:val="0016505C"/>
    <w:rsid w:val="0017338F"/>
    <w:rsid w:val="001803DA"/>
    <w:rsid w:val="00180CE6"/>
    <w:rsid w:val="00183E20"/>
    <w:rsid w:val="0018464C"/>
    <w:rsid w:val="0019639E"/>
    <w:rsid w:val="00196DA2"/>
    <w:rsid w:val="001A3FD2"/>
    <w:rsid w:val="001B024E"/>
    <w:rsid w:val="001B418D"/>
    <w:rsid w:val="001B7083"/>
    <w:rsid w:val="001C136E"/>
    <w:rsid w:val="001C287D"/>
    <w:rsid w:val="001C2DA2"/>
    <w:rsid w:val="001C3E33"/>
    <w:rsid w:val="001C4F68"/>
    <w:rsid w:val="001C50C9"/>
    <w:rsid w:val="001D101E"/>
    <w:rsid w:val="001D364E"/>
    <w:rsid w:val="001D39DF"/>
    <w:rsid w:val="001D61C2"/>
    <w:rsid w:val="001E017A"/>
    <w:rsid w:val="001E1EBC"/>
    <w:rsid w:val="001E2D33"/>
    <w:rsid w:val="001E3ED2"/>
    <w:rsid w:val="001E478F"/>
    <w:rsid w:val="001E7610"/>
    <w:rsid w:val="001E7AB2"/>
    <w:rsid w:val="001F2A68"/>
    <w:rsid w:val="00200446"/>
    <w:rsid w:val="00203508"/>
    <w:rsid w:val="00204206"/>
    <w:rsid w:val="0020436E"/>
    <w:rsid w:val="00206351"/>
    <w:rsid w:val="0021181E"/>
    <w:rsid w:val="00211CCC"/>
    <w:rsid w:val="0021235F"/>
    <w:rsid w:val="002150CD"/>
    <w:rsid w:val="00217846"/>
    <w:rsid w:val="002227D4"/>
    <w:rsid w:val="002234ED"/>
    <w:rsid w:val="00225065"/>
    <w:rsid w:val="00225DF6"/>
    <w:rsid w:val="00231168"/>
    <w:rsid w:val="002313C0"/>
    <w:rsid w:val="002325FB"/>
    <w:rsid w:val="0023291D"/>
    <w:rsid w:val="00234E4D"/>
    <w:rsid w:val="00235D59"/>
    <w:rsid w:val="0024335E"/>
    <w:rsid w:val="00244005"/>
    <w:rsid w:val="00245DA9"/>
    <w:rsid w:val="002519D0"/>
    <w:rsid w:val="00251B38"/>
    <w:rsid w:val="0025311A"/>
    <w:rsid w:val="0025341D"/>
    <w:rsid w:val="00261116"/>
    <w:rsid w:val="00262E3E"/>
    <w:rsid w:val="00263AFC"/>
    <w:rsid w:val="00264642"/>
    <w:rsid w:val="002664B5"/>
    <w:rsid w:val="002667E5"/>
    <w:rsid w:val="002668F7"/>
    <w:rsid w:val="00267F95"/>
    <w:rsid w:val="00271E91"/>
    <w:rsid w:val="00277BD3"/>
    <w:rsid w:val="00283D8A"/>
    <w:rsid w:val="00284B07"/>
    <w:rsid w:val="00284C25"/>
    <w:rsid w:val="002872E7"/>
    <w:rsid w:val="00287F72"/>
    <w:rsid w:val="00290F1A"/>
    <w:rsid w:val="002A3755"/>
    <w:rsid w:val="002A6E53"/>
    <w:rsid w:val="002B14B5"/>
    <w:rsid w:val="002B2708"/>
    <w:rsid w:val="002B6A5E"/>
    <w:rsid w:val="002B6EC2"/>
    <w:rsid w:val="002B7C9F"/>
    <w:rsid w:val="002C088A"/>
    <w:rsid w:val="002C0975"/>
    <w:rsid w:val="002C5D59"/>
    <w:rsid w:val="002C6669"/>
    <w:rsid w:val="002D0352"/>
    <w:rsid w:val="002D26A6"/>
    <w:rsid w:val="002D2977"/>
    <w:rsid w:val="002D33A7"/>
    <w:rsid w:val="002D48F2"/>
    <w:rsid w:val="002D4FD9"/>
    <w:rsid w:val="002D6BD5"/>
    <w:rsid w:val="002D761D"/>
    <w:rsid w:val="002E07C6"/>
    <w:rsid w:val="002E1846"/>
    <w:rsid w:val="002E328E"/>
    <w:rsid w:val="002E32FD"/>
    <w:rsid w:val="002E509E"/>
    <w:rsid w:val="002E6FC0"/>
    <w:rsid w:val="002E7F13"/>
    <w:rsid w:val="002F340C"/>
    <w:rsid w:val="002F4088"/>
    <w:rsid w:val="002F7B78"/>
    <w:rsid w:val="003012E8"/>
    <w:rsid w:val="00305780"/>
    <w:rsid w:val="00306C92"/>
    <w:rsid w:val="00310696"/>
    <w:rsid w:val="00310E74"/>
    <w:rsid w:val="00314599"/>
    <w:rsid w:val="00316EE0"/>
    <w:rsid w:val="00317F84"/>
    <w:rsid w:val="00322BE6"/>
    <w:rsid w:val="003236D9"/>
    <w:rsid w:val="003251A7"/>
    <w:rsid w:val="00325783"/>
    <w:rsid w:val="00325E3A"/>
    <w:rsid w:val="00326051"/>
    <w:rsid w:val="00340A46"/>
    <w:rsid w:val="00341AD2"/>
    <w:rsid w:val="00342A33"/>
    <w:rsid w:val="0034324C"/>
    <w:rsid w:val="00344879"/>
    <w:rsid w:val="00345AA4"/>
    <w:rsid w:val="003466FF"/>
    <w:rsid w:val="00351439"/>
    <w:rsid w:val="003519FF"/>
    <w:rsid w:val="00352D0B"/>
    <w:rsid w:val="00352DAE"/>
    <w:rsid w:val="00352FAE"/>
    <w:rsid w:val="00353885"/>
    <w:rsid w:val="00354C7B"/>
    <w:rsid w:val="00360941"/>
    <w:rsid w:val="00360D8C"/>
    <w:rsid w:val="00361D83"/>
    <w:rsid w:val="00363804"/>
    <w:rsid w:val="00364036"/>
    <w:rsid w:val="00364AFD"/>
    <w:rsid w:val="00367B9B"/>
    <w:rsid w:val="003713CC"/>
    <w:rsid w:val="00380726"/>
    <w:rsid w:val="00381122"/>
    <w:rsid w:val="00383876"/>
    <w:rsid w:val="00385881"/>
    <w:rsid w:val="0038737C"/>
    <w:rsid w:val="00391327"/>
    <w:rsid w:val="003A1836"/>
    <w:rsid w:val="003A3E31"/>
    <w:rsid w:val="003B0E0F"/>
    <w:rsid w:val="003B1511"/>
    <w:rsid w:val="003B1A11"/>
    <w:rsid w:val="003B3804"/>
    <w:rsid w:val="003C2E97"/>
    <w:rsid w:val="003C2EEA"/>
    <w:rsid w:val="003C6D6D"/>
    <w:rsid w:val="003D2277"/>
    <w:rsid w:val="003D3BC0"/>
    <w:rsid w:val="003D57C8"/>
    <w:rsid w:val="003E0116"/>
    <w:rsid w:val="003E075F"/>
    <w:rsid w:val="003E16C9"/>
    <w:rsid w:val="003E722B"/>
    <w:rsid w:val="003F2CC4"/>
    <w:rsid w:val="003F2DDA"/>
    <w:rsid w:val="003F4643"/>
    <w:rsid w:val="003F760E"/>
    <w:rsid w:val="003F7704"/>
    <w:rsid w:val="00400947"/>
    <w:rsid w:val="004015E4"/>
    <w:rsid w:val="0040236C"/>
    <w:rsid w:val="004034AD"/>
    <w:rsid w:val="00403C97"/>
    <w:rsid w:val="00405258"/>
    <w:rsid w:val="00407F1D"/>
    <w:rsid w:val="00410AE1"/>
    <w:rsid w:val="00412F50"/>
    <w:rsid w:val="004140AC"/>
    <w:rsid w:val="004140FB"/>
    <w:rsid w:val="00414FBD"/>
    <w:rsid w:val="004175F6"/>
    <w:rsid w:val="004220C4"/>
    <w:rsid w:val="00422C17"/>
    <w:rsid w:val="004237B1"/>
    <w:rsid w:val="00423DF7"/>
    <w:rsid w:val="00424CB1"/>
    <w:rsid w:val="00424F64"/>
    <w:rsid w:val="00427725"/>
    <w:rsid w:val="004302D2"/>
    <w:rsid w:val="00432F3D"/>
    <w:rsid w:val="00435821"/>
    <w:rsid w:val="0044076B"/>
    <w:rsid w:val="00442D1A"/>
    <w:rsid w:val="00443472"/>
    <w:rsid w:val="004438DD"/>
    <w:rsid w:val="0044564E"/>
    <w:rsid w:val="0044681D"/>
    <w:rsid w:val="004511B7"/>
    <w:rsid w:val="00452AC1"/>
    <w:rsid w:val="004535E3"/>
    <w:rsid w:val="00456015"/>
    <w:rsid w:val="004562D4"/>
    <w:rsid w:val="0045724C"/>
    <w:rsid w:val="00460499"/>
    <w:rsid w:val="00464BFF"/>
    <w:rsid w:val="004676D3"/>
    <w:rsid w:val="004711CA"/>
    <w:rsid w:val="00472503"/>
    <w:rsid w:val="0047492E"/>
    <w:rsid w:val="00480D1A"/>
    <w:rsid w:val="00483565"/>
    <w:rsid w:val="0049037E"/>
    <w:rsid w:val="004971B9"/>
    <w:rsid w:val="004974AA"/>
    <w:rsid w:val="00497D73"/>
    <w:rsid w:val="004A1548"/>
    <w:rsid w:val="004A1943"/>
    <w:rsid w:val="004A7280"/>
    <w:rsid w:val="004B4468"/>
    <w:rsid w:val="004B5AF5"/>
    <w:rsid w:val="004B67DF"/>
    <w:rsid w:val="004B755B"/>
    <w:rsid w:val="004C0B57"/>
    <w:rsid w:val="004C3772"/>
    <w:rsid w:val="004C3D57"/>
    <w:rsid w:val="004C3F2D"/>
    <w:rsid w:val="004C4D13"/>
    <w:rsid w:val="004C5936"/>
    <w:rsid w:val="004C5E4B"/>
    <w:rsid w:val="004C63B8"/>
    <w:rsid w:val="004C76D9"/>
    <w:rsid w:val="004D049B"/>
    <w:rsid w:val="004D0DEB"/>
    <w:rsid w:val="004D0E07"/>
    <w:rsid w:val="004D0F46"/>
    <w:rsid w:val="004D22DA"/>
    <w:rsid w:val="004D397E"/>
    <w:rsid w:val="004D4F49"/>
    <w:rsid w:val="004D704B"/>
    <w:rsid w:val="004E046D"/>
    <w:rsid w:val="004E480B"/>
    <w:rsid w:val="004E48B8"/>
    <w:rsid w:val="004E5A07"/>
    <w:rsid w:val="004E5F63"/>
    <w:rsid w:val="004E6683"/>
    <w:rsid w:val="004E7CAA"/>
    <w:rsid w:val="004F428C"/>
    <w:rsid w:val="004F4E64"/>
    <w:rsid w:val="004F6DB8"/>
    <w:rsid w:val="004F78A9"/>
    <w:rsid w:val="00501A05"/>
    <w:rsid w:val="00502C1F"/>
    <w:rsid w:val="00505871"/>
    <w:rsid w:val="00506A32"/>
    <w:rsid w:val="00506C6A"/>
    <w:rsid w:val="005071FC"/>
    <w:rsid w:val="005109C9"/>
    <w:rsid w:val="005124E1"/>
    <w:rsid w:val="00521EE4"/>
    <w:rsid w:val="00523078"/>
    <w:rsid w:val="005244DF"/>
    <w:rsid w:val="00533DA2"/>
    <w:rsid w:val="005430D7"/>
    <w:rsid w:val="00545E2F"/>
    <w:rsid w:val="00546E14"/>
    <w:rsid w:val="005561D4"/>
    <w:rsid w:val="00556437"/>
    <w:rsid w:val="00556A3F"/>
    <w:rsid w:val="005630E1"/>
    <w:rsid w:val="00564331"/>
    <w:rsid w:val="005644CA"/>
    <w:rsid w:val="00564D75"/>
    <w:rsid w:val="00566724"/>
    <w:rsid w:val="00567592"/>
    <w:rsid w:val="00570F91"/>
    <w:rsid w:val="005745A1"/>
    <w:rsid w:val="0057598F"/>
    <w:rsid w:val="005767D4"/>
    <w:rsid w:val="00577537"/>
    <w:rsid w:val="005800CE"/>
    <w:rsid w:val="005812D0"/>
    <w:rsid w:val="005830D9"/>
    <w:rsid w:val="005859DC"/>
    <w:rsid w:val="0059143C"/>
    <w:rsid w:val="00591BDD"/>
    <w:rsid w:val="00595D6B"/>
    <w:rsid w:val="005969A8"/>
    <w:rsid w:val="00597012"/>
    <w:rsid w:val="005A02EF"/>
    <w:rsid w:val="005A16FA"/>
    <w:rsid w:val="005A2030"/>
    <w:rsid w:val="005A2AD4"/>
    <w:rsid w:val="005A3902"/>
    <w:rsid w:val="005A4126"/>
    <w:rsid w:val="005A71A0"/>
    <w:rsid w:val="005B1BA4"/>
    <w:rsid w:val="005B47B4"/>
    <w:rsid w:val="005B7B85"/>
    <w:rsid w:val="005C4971"/>
    <w:rsid w:val="005C49B3"/>
    <w:rsid w:val="005C59A4"/>
    <w:rsid w:val="005C6EE2"/>
    <w:rsid w:val="005C7C19"/>
    <w:rsid w:val="005D0E7E"/>
    <w:rsid w:val="005D2632"/>
    <w:rsid w:val="005D470C"/>
    <w:rsid w:val="005D5C82"/>
    <w:rsid w:val="005D7566"/>
    <w:rsid w:val="005D7975"/>
    <w:rsid w:val="005E16B7"/>
    <w:rsid w:val="005E4507"/>
    <w:rsid w:val="005E550F"/>
    <w:rsid w:val="005E737B"/>
    <w:rsid w:val="005F1748"/>
    <w:rsid w:val="005F28BC"/>
    <w:rsid w:val="005F3635"/>
    <w:rsid w:val="005F3BC1"/>
    <w:rsid w:val="005F721F"/>
    <w:rsid w:val="0060026D"/>
    <w:rsid w:val="006020BD"/>
    <w:rsid w:val="00603ADA"/>
    <w:rsid w:val="00605F71"/>
    <w:rsid w:val="00613722"/>
    <w:rsid w:val="00614F86"/>
    <w:rsid w:val="00615B2D"/>
    <w:rsid w:val="00626089"/>
    <w:rsid w:val="0062620E"/>
    <w:rsid w:val="0062728E"/>
    <w:rsid w:val="00627C81"/>
    <w:rsid w:val="0063137D"/>
    <w:rsid w:val="0063200F"/>
    <w:rsid w:val="00636FBF"/>
    <w:rsid w:val="00637932"/>
    <w:rsid w:val="00637BAE"/>
    <w:rsid w:val="0064143B"/>
    <w:rsid w:val="006428BE"/>
    <w:rsid w:val="00643FB7"/>
    <w:rsid w:val="00644171"/>
    <w:rsid w:val="00644430"/>
    <w:rsid w:val="00647081"/>
    <w:rsid w:val="0066190F"/>
    <w:rsid w:val="00663132"/>
    <w:rsid w:val="00663D0A"/>
    <w:rsid w:val="00666CE2"/>
    <w:rsid w:val="006701E8"/>
    <w:rsid w:val="0067126B"/>
    <w:rsid w:val="00671C6D"/>
    <w:rsid w:val="00673DF4"/>
    <w:rsid w:val="00675416"/>
    <w:rsid w:val="00676DB9"/>
    <w:rsid w:val="00676E92"/>
    <w:rsid w:val="00680E5E"/>
    <w:rsid w:val="00681640"/>
    <w:rsid w:val="006824C9"/>
    <w:rsid w:val="00685FF4"/>
    <w:rsid w:val="006868EF"/>
    <w:rsid w:val="00687328"/>
    <w:rsid w:val="006900A1"/>
    <w:rsid w:val="00690819"/>
    <w:rsid w:val="00692B46"/>
    <w:rsid w:val="006A61AE"/>
    <w:rsid w:val="006A6F09"/>
    <w:rsid w:val="006B2311"/>
    <w:rsid w:val="006B2D2B"/>
    <w:rsid w:val="006B3738"/>
    <w:rsid w:val="006B6793"/>
    <w:rsid w:val="006C153E"/>
    <w:rsid w:val="006C5B3A"/>
    <w:rsid w:val="006D12CA"/>
    <w:rsid w:val="006D3127"/>
    <w:rsid w:val="006D3DAF"/>
    <w:rsid w:val="006D4A83"/>
    <w:rsid w:val="006E2F0B"/>
    <w:rsid w:val="006E5CE4"/>
    <w:rsid w:val="006E6BFD"/>
    <w:rsid w:val="006E6D76"/>
    <w:rsid w:val="006E7213"/>
    <w:rsid w:val="006F5329"/>
    <w:rsid w:val="006F6100"/>
    <w:rsid w:val="006F6240"/>
    <w:rsid w:val="006F6ADC"/>
    <w:rsid w:val="006F7026"/>
    <w:rsid w:val="00700BDD"/>
    <w:rsid w:val="00703AD9"/>
    <w:rsid w:val="00703D75"/>
    <w:rsid w:val="00704CDA"/>
    <w:rsid w:val="00705084"/>
    <w:rsid w:val="007058CD"/>
    <w:rsid w:val="007060CC"/>
    <w:rsid w:val="007129E1"/>
    <w:rsid w:val="007130E2"/>
    <w:rsid w:val="00715DEB"/>
    <w:rsid w:val="00716772"/>
    <w:rsid w:val="00716A52"/>
    <w:rsid w:val="00717930"/>
    <w:rsid w:val="007226E2"/>
    <w:rsid w:val="00723DEA"/>
    <w:rsid w:val="0073029F"/>
    <w:rsid w:val="00734F61"/>
    <w:rsid w:val="007360F0"/>
    <w:rsid w:val="00737CF7"/>
    <w:rsid w:val="00746444"/>
    <w:rsid w:val="007529CD"/>
    <w:rsid w:val="007565A3"/>
    <w:rsid w:val="00757590"/>
    <w:rsid w:val="007575D7"/>
    <w:rsid w:val="007614CE"/>
    <w:rsid w:val="0076276A"/>
    <w:rsid w:val="00762BAE"/>
    <w:rsid w:val="00765420"/>
    <w:rsid w:val="007679A8"/>
    <w:rsid w:val="00767B52"/>
    <w:rsid w:val="00771508"/>
    <w:rsid w:val="00774E14"/>
    <w:rsid w:val="007753C0"/>
    <w:rsid w:val="00776A24"/>
    <w:rsid w:val="00781206"/>
    <w:rsid w:val="007815ED"/>
    <w:rsid w:val="0078203F"/>
    <w:rsid w:val="00786028"/>
    <w:rsid w:val="00791570"/>
    <w:rsid w:val="007959B5"/>
    <w:rsid w:val="00796234"/>
    <w:rsid w:val="007A041D"/>
    <w:rsid w:val="007A48A7"/>
    <w:rsid w:val="007A5DE1"/>
    <w:rsid w:val="007A71AC"/>
    <w:rsid w:val="007A7AD8"/>
    <w:rsid w:val="007B2A64"/>
    <w:rsid w:val="007B47A1"/>
    <w:rsid w:val="007B4936"/>
    <w:rsid w:val="007B619A"/>
    <w:rsid w:val="007C0EF1"/>
    <w:rsid w:val="007C2903"/>
    <w:rsid w:val="007C3864"/>
    <w:rsid w:val="007C6CFB"/>
    <w:rsid w:val="007C7FCD"/>
    <w:rsid w:val="007D3403"/>
    <w:rsid w:val="007D6980"/>
    <w:rsid w:val="007D78B3"/>
    <w:rsid w:val="007E4694"/>
    <w:rsid w:val="007E6E7D"/>
    <w:rsid w:val="007E7942"/>
    <w:rsid w:val="007F21ED"/>
    <w:rsid w:val="007F5849"/>
    <w:rsid w:val="007F6AD3"/>
    <w:rsid w:val="007F762A"/>
    <w:rsid w:val="008004FB"/>
    <w:rsid w:val="00801F62"/>
    <w:rsid w:val="00807853"/>
    <w:rsid w:val="00817FAC"/>
    <w:rsid w:val="0082221F"/>
    <w:rsid w:val="008238C5"/>
    <w:rsid w:val="0082592E"/>
    <w:rsid w:val="00825E39"/>
    <w:rsid w:val="008278B1"/>
    <w:rsid w:val="0082790E"/>
    <w:rsid w:val="008313F5"/>
    <w:rsid w:val="00831656"/>
    <w:rsid w:val="008328A9"/>
    <w:rsid w:val="00832B03"/>
    <w:rsid w:val="008353F2"/>
    <w:rsid w:val="00836CA7"/>
    <w:rsid w:val="00837A76"/>
    <w:rsid w:val="00837E66"/>
    <w:rsid w:val="00840BE6"/>
    <w:rsid w:val="008426AF"/>
    <w:rsid w:val="008438D9"/>
    <w:rsid w:val="00843B2B"/>
    <w:rsid w:val="00845FAA"/>
    <w:rsid w:val="008466C7"/>
    <w:rsid w:val="0084769E"/>
    <w:rsid w:val="008479D4"/>
    <w:rsid w:val="00857C24"/>
    <w:rsid w:val="00861CBB"/>
    <w:rsid w:val="00871612"/>
    <w:rsid w:val="008736F8"/>
    <w:rsid w:val="0087395C"/>
    <w:rsid w:val="00873C4B"/>
    <w:rsid w:val="0087473D"/>
    <w:rsid w:val="008809DA"/>
    <w:rsid w:val="008850D1"/>
    <w:rsid w:val="00886817"/>
    <w:rsid w:val="00887839"/>
    <w:rsid w:val="00887DBB"/>
    <w:rsid w:val="0089154F"/>
    <w:rsid w:val="008918B3"/>
    <w:rsid w:val="00891EBF"/>
    <w:rsid w:val="008940FC"/>
    <w:rsid w:val="00896EA3"/>
    <w:rsid w:val="008A0204"/>
    <w:rsid w:val="008A0F70"/>
    <w:rsid w:val="008A1385"/>
    <w:rsid w:val="008A1B7B"/>
    <w:rsid w:val="008A1BCA"/>
    <w:rsid w:val="008A71D0"/>
    <w:rsid w:val="008B18AA"/>
    <w:rsid w:val="008B1F11"/>
    <w:rsid w:val="008B34B8"/>
    <w:rsid w:val="008B5C51"/>
    <w:rsid w:val="008B64C4"/>
    <w:rsid w:val="008B721B"/>
    <w:rsid w:val="008C03E7"/>
    <w:rsid w:val="008C0C05"/>
    <w:rsid w:val="008C4012"/>
    <w:rsid w:val="008C5318"/>
    <w:rsid w:val="008C6881"/>
    <w:rsid w:val="008D111D"/>
    <w:rsid w:val="008D6A37"/>
    <w:rsid w:val="008E3981"/>
    <w:rsid w:val="008E4958"/>
    <w:rsid w:val="008E4E04"/>
    <w:rsid w:val="008F0043"/>
    <w:rsid w:val="008F3B1B"/>
    <w:rsid w:val="008F7D69"/>
    <w:rsid w:val="0090035B"/>
    <w:rsid w:val="009012DF"/>
    <w:rsid w:val="00906B66"/>
    <w:rsid w:val="009108A9"/>
    <w:rsid w:val="009131AD"/>
    <w:rsid w:val="00914F34"/>
    <w:rsid w:val="00921401"/>
    <w:rsid w:val="009251DF"/>
    <w:rsid w:val="00930128"/>
    <w:rsid w:val="00930A30"/>
    <w:rsid w:val="00937AC7"/>
    <w:rsid w:val="00940C7E"/>
    <w:rsid w:val="009412A6"/>
    <w:rsid w:val="0095090F"/>
    <w:rsid w:val="00950C14"/>
    <w:rsid w:val="00951E06"/>
    <w:rsid w:val="009525C8"/>
    <w:rsid w:val="00955500"/>
    <w:rsid w:val="00956580"/>
    <w:rsid w:val="00962A05"/>
    <w:rsid w:val="00963BF2"/>
    <w:rsid w:val="00964527"/>
    <w:rsid w:val="00971017"/>
    <w:rsid w:val="009722E6"/>
    <w:rsid w:val="009732BA"/>
    <w:rsid w:val="00976A5D"/>
    <w:rsid w:val="0098223A"/>
    <w:rsid w:val="00985454"/>
    <w:rsid w:val="00985C09"/>
    <w:rsid w:val="009863E1"/>
    <w:rsid w:val="00987512"/>
    <w:rsid w:val="00987AAB"/>
    <w:rsid w:val="00994F89"/>
    <w:rsid w:val="009A1B4D"/>
    <w:rsid w:val="009A1BDC"/>
    <w:rsid w:val="009A74E1"/>
    <w:rsid w:val="009A74E6"/>
    <w:rsid w:val="009B087E"/>
    <w:rsid w:val="009B2617"/>
    <w:rsid w:val="009B4714"/>
    <w:rsid w:val="009B6114"/>
    <w:rsid w:val="009B6648"/>
    <w:rsid w:val="009C182D"/>
    <w:rsid w:val="009C4B06"/>
    <w:rsid w:val="009C4F34"/>
    <w:rsid w:val="009C6EC7"/>
    <w:rsid w:val="009C7548"/>
    <w:rsid w:val="009D01ED"/>
    <w:rsid w:val="009D2DF9"/>
    <w:rsid w:val="009D43BD"/>
    <w:rsid w:val="009D496B"/>
    <w:rsid w:val="009D6AB4"/>
    <w:rsid w:val="009E1C12"/>
    <w:rsid w:val="009E534F"/>
    <w:rsid w:val="009E637B"/>
    <w:rsid w:val="009F0F1F"/>
    <w:rsid w:val="009F637E"/>
    <w:rsid w:val="00A00270"/>
    <w:rsid w:val="00A00DC8"/>
    <w:rsid w:val="00A013BB"/>
    <w:rsid w:val="00A01C1A"/>
    <w:rsid w:val="00A035EB"/>
    <w:rsid w:val="00A03F74"/>
    <w:rsid w:val="00A07BA7"/>
    <w:rsid w:val="00A114B6"/>
    <w:rsid w:val="00A1338F"/>
    <w:rsid w:val="00A2030D"/>
    <w:rsid w:val="00A21464"/>
    <w:rsid w:val="00A23C25"/>
    <w:rsid w:val="00A24EFF"/>
    <w:rsid w:val="00A26BE1"/>
    <w:rsid w:val="00A354BE"/>
    <w:rsid w:val="00A36076"/>
    <w:rsid w:val="00A37E8C"/>
    <w:rsid w:val="00A40615"/>
    <w:rsid w:val="00A430F1"/>
    <w:rsid w:val="00A45099"/>
    <w:rsid w:val="00A47384"/>
    <w:rsid w:val="00A47A8B"/>
    <w:rsid w:val="00A50386"/>
    <w:rsid w:val="00A52E6C"/>
    <w:rsid w:val="00A572D5"/>
    <w:rsid w:val="00A62790"/>
    <w:rsid w:val="00A64F33"/>
    <w:rsid w:val="00A65743"/>
    <w:rsid w:val="00A7260E"/>
    <w:rsid w:val="00A73DE5"/>
    <w:rsid w:val="00A75DB4"/>
    <w:rsid w:val="00A801DB"/>
    <w:rsid w:val="00A8031D"/>
    <w:rsid w:val="00A83145"/>
    <w:rsid w:val="00A84B50"/>
    <w:rsid w:val="00A87124"/>
    <w:rsid w:val="00A96ABC"/>
    <w:rsid w:val="00AA34A3"/>
    <w:rsid w:val="00AA7160"/>
    <w:rsid w:val="00AB0288"/>
    <w:rsid w:val="00AB1B8D"/>
    <w:rsid w:val="00AB53CB"/>
    <w:rsid w:val="00AB5C32"/>
    <w:rsid w:val="00AC18E9"/>
    <w:rsid w:val="00AC3368"/>
    <w:rsid w:val="00AC4843"/>
    <w:rsid w:val="00AC7D49"/>
    <w:rsid w:val="00AD21D1"/>
    <w:rsid w:val="00AD2EDE"/>
    <w:rsid w:val="00AD4004"/>
    <w:rsid w:val="00AD4C8B"/>
    <w:rsid w:val="00AD6084"/>
    <w:rsid w:val="00AE1212"/>
    <w:rsid w:val="00AE259B"/>
    <w:rsid w:val="00AE59E4"/>
    <w:rsid w:val="00AE675B"/>
    <w:rsid w:val="00AF14E2"/>
    <w:rsid w:val="00AF3190"/>
    <w:rsid w:val="00AF376A"/>
    <w:rsid w:val="00AF4C75"/>
    <w:rsid w:val="00AF75CE"/>
    <w:rsid w:val="00B10CDB"/>
    <w:rsid w:val="00B122DF"/>
    <w:rsid w:val="00B13537"/>
    <w:rsid w:val="00B140C0"/>
    <w:rsid w:val="00B30D26"/>
    <w:rsid w:val="00B322DA"/>
    <w:rsid w:val="00B333EE"/>
    <w:rsid w:val="00B34301"/>
    <w:rsid w:val="00B349F6"/>
    <w:rsid w:val="00B34E23"/>
    <w:rsid w:val="00B352CC"/>
    <w:rsid w:val="00B40241"/>
    <w:rsid w:val="00B43E7E"/>
    <w:rsid w:val="00B44748"/>
    <w:rsid w:val="00B466DA"/>
    <w:rsid w:val="00B471B8"/>
    <w:rsid w:val="00B47486"/>
    <w:rsid w:val="00B47BDA"/>
    <w:rsid w:val="00B47FA6"/>
    <w:rsid w:val="00B53EEE"/>
    <w:rsid w:val="00B553CA"/>
    <w:rsid w:val="00B55EE7"/>
    <w:rsid w:val="00B5606F"/>
    <w:rsid w:val="00B56867"/>
    <w:rsid w:val="00B6450F"/>
    <w:rsid w:val="00B67D45"/>
    <w:rsid w:val="00B70E7E"/>
    <w:rsid w:val="00B736A5"/>
    <w:rsid w:val="00B74F76"/>
    <w:rsid w:val="00B75F14"/>
    <w:rsid w:val="00B80153"/>
    <w:rsid w:val="00B806D3"/>
    <w:rsid w:val="00B80BD3"/>
    <w:rsid w:val="00B826DE"/>
    <w:rsid w:val="00B859B1"/>
    <w:rsid w:val="00B86770"/>
    <w:rsid w:val="00B903EE"/>
    <w:rsid w:val="00B9500F"/>
    <w:rsid w:val="00B95B7A"/>
    <w:rsid w:val="00BA2131"/>
    <w:rsid w:val="00BA24FF"/>
    <w:rsid w:val="00BA540D"/>
    <w:rsid w:val="00BA74C0"/>
    <w:rsid w:val="00BA788C"/>
    <w:rsid w:val="00BA7B2E"/>
    <w:rsid w:val="00BB3BDB"/>
    <w:rsid w:val="00BC2A39"/>
    <w:rsid w:val="00BC2F1B"/>
    <w:rsid w:val="00BC5481"/>
    <w:rsid w:val="00BC78AD"/>
    <w:rsid w:val="00BD3307"/>
    <w:rsid w:val="00BD4504"/>
    <w:rsid w:val="00BD5663"/>
    <w:rsid w:val="00BE015F"/>
    <w:rsid w:val="00BE1011"/>
    <w:rsid w:val="00BE1151"/>
    <w:rsid w:val="00BE1753"/>
    <w:rsid w:val="00BE1775"/>
    <w:rsid w:val="00BE207A"/>
    <w:rsid w:val="00BE6751"/>
    <w:rsid w:val="00BF2051"/>
    <w:rsid w:val="00BF2294"/>
    <w:rsid w:val="00BF264E"/>
    <w:rsid w:val="00BF4F41"/>
    <w:rsid w:val="00BF6816"/>
    <w:rsid w:val="00BF77A8"/>
    <w:rsid w:val="00C00F36"/>
    <w:rsid w:val="00C01E30"/>
    <w:rsid w:val="00C036C2"/>
    <w:rsid w:val="00C15227"/>
    <w:rsid w:val="00C23EF0"/>
    <w:rsid w:val="00C2573E"/>
    <w:rsid w:val="00C26C8F"/>
    <w:rsid w:val="00C37CDE"/>
    <w:rsid w:val="00C40648"/>
    <w:rsid w:val="00C407AC"/>
    <w:rsid w:val="00C4165C"/>
    <w:rsid w:val="00C45578"/>
    <w:rsid w:val="00C45F11"/>
    <w:rsid w:val="00C46703"/>
    <w:rsid w:val="00C46A09"/>
    <w:rsid w:val="00C5053A"/>
    <w:rsid w:val="00C50751"/>
    <w:rsid w:val="00C53699"/>
    <w:rsid w:val="00C539BC"/>
    <w:rsid w:val="00C53E9C"/>
    <w:rsid w:val="00C5465D"/>
    <w:rsid w:val="00C60A2F"/>
    <w:rsid w:val="00C61D64"/>
    <w:rsid w:val="00C62D49"/>
    <w:rsid w:val="00C63BA1"/>
    <w:rsid w:val="00C66EE0"/>
    <w:rsid w:val="00C67FA8"/>
    <w:rsid w:val="00C70EE4"/>
    <w:rsid w:val="00C71876"/>
    <w:rsid w:val="00C80441"/>
    <w:rsid w:val="00C8128F"/>
    <w:rsid w:val="00C8163F"/>
    <w:rsid w:val="00C81990"/>
    <w:rsid w:val="00C82D31"/>
    <w:rsid w:val="00C8555F"/>
    <w:rsid w:val="00C90550"/>
    <w:rsid w:val="00C94140"/>
    <w:rsid w:val="00CA2075"/>
    <w:rsid w:val="00CA5BBB"/>
    <w:rsid w:val="00CB0A18"/>
    <w:rsid w:val="00CB39CE"/>
    <w:rsid w:val="00CB5553"/>
    <w:rsid w:val="00CB6430"/>
    <w:rsid w:val="00CB7993"/>
    <w:rsid w:val="00CC0318"/>
    <w:rsid w:val="00CC49EF"/>
    <w:rsid w:val="00CD056C"/>
    <w:rsid w:val="00CD0B8A"/>
    <w:rsid w:val="00CD1D70"/>
    <w:rsid w:val="00CD38D6"/>
    <w:rsid w:val="00CD6E4F"/>
    <w:rsid w:val="00CD6FC6"/>
    <w:rsid w:val="00CE42A2"/>
    <w:rsid w:val="00CF1BA7"/>
    <w:rsid w:val="00CF2870"/>
    <w:rsid w:val="00CF342D"/>
    <w:rsid w:val="00D01843"/>
    <w:rsid w:val="00D01FFA"/>
    <w:rsid w:val="00D104AE"/>
    <w:rsid w:val="00D11303"/>
    <w:rsid w:val="00D1647F"/>
    <w:rsid w:val="00D2028F"/>
    <w:rsid w:val="00D20A7E"/>
    <w:rsid w:val="00D3128D"/>
    <w:rsid w:val="00D31834"/>
    <w:rsid w:val="00D35CC1"/>
    <w:rsid w:val="00D36FBA"/>
    <w:rsid w:val="00D4119A"/>
    <w:rsid w:val="00D4196B"/>
    <w:rsid w:val="00D470EB"/>
    <w:rsid w:val="00D553E8"/>
    <w:rsid w:val="00D556B1"/>
    <w:rsid w:val="00D63841"/>
    <w:rsid w:val="00D656B6"/>
    <w:rsid w:val="00D718F1"/>
    <w:rsid w:val="00D72382"/>
    <w:rsid w:val="00D75F62"/>
    <w:rsid w:val="00D76201"/>
    <w:rsid w:val="00D7670A"/>
    <w:rsid w:val="00D76BBA"/>
    <w:rsid w:val="00D853D9"/>
    <w:rsid w:val="00D858C0"/>
    <w:rsid w:val="00D87699"/>
    <w:rsid w:val="00D92212"/>
    <w:rsid w:val="00D92B3C"/>
    <w:rsid w:val="00D9531F"/>
    <w:rsid w:val="00D9551D"/>
    <w:rsid w:val="00D96CFB"/>
    <w:rsid w:val="00DA16A7"/>
    <w:rsid w:val="00DB0523"/>
    <w:rsid w:val="00DB2FC3"/>
    <w:rsid w:val="00DB6AB3"/>
    <w:rsid w:val="00DC49EE"/>
    <w:rsid w:val="00DC5993"/>
    <w:rsid w:val="00DD21E4"/>
    <w:rsid w:val="00DD3925"/>
    <w:rsid w:val="00DD39EA"/>
    <w:rsid w:val="00DE095C"/>
    <w:rsid w:val="00DE0DFA"/>
    <w:rsid w:val="00DE0F88"/>
    <w:rsid w:val="00DE1993"/>
    <w:rsid w:val="00DE1DD9"/>
    <w:rsid w:val="00DE2227"/>
    <w:rsid w:val="00DE2898"/>
    <w:rsid w:val="00DE2F51"/>
    <w:rsid w:val="00DE5ABE"/>
    <w:rsid w:val="00DE7C0E"/>
    <w:rsid w:val="00DF4444"/>
    <w:rsid w:val="00DF5CAF"/>
    <w:rsid w:val="00DF6E62"/>
    <w:rsid w:val="00DF7119"/>
    <w:rsid w:val="00E101C8"/>
    <w:rsid w:val="00E1276E"/>
    <w:rsid w:val="00E13604"/>
    <w:rsid w:val="00E1424F"/>
    <w:rsid w:val="00E14D14"/>
    <w:rsid w:val="00E15CFB"/>
    <w:rsid w:val="00E16C30"/>
    <w:rsid w:val="00E2431E"/>
    <w:rsid w:val="00E26C66"/>
    <w:rsid w:val="00E35A3C"/>
    <w:rsid w:val="00E4067E"/>
    <w:rsid w:val="00E414E2"/>
    <w:rsid w:val="00E41FD8"/>
    <w:rsid w:val="00E430CC"/>
    <w:rsid w:val="00E44450"/>
    <w:rsid w:val="00E44C5B"/>
    <w:rsid w:val="00E454D5"/>
    <w:rsid w:val="00E4563A"/>
    <w:rsid w:val="00E47B02"/>
    <w:rsid w:val="00E5023D"/>
    <w:rsid w:val="00E50CB5"/>
    <w:rsid w:val="00E51E42"/>
    <w:rsid w:val="00E5719B"/>
    <w:rsid w:val="00E57D0A"/>
    <w:rsid w:val="00E628C7"/>
    <w:rsid w:val="00E6379A"/>
    <w:rsid w:val="00E65BD7"/>
    <w:rsid w:val="00E6682B"/>
    <w:rsid w:val="00E708AA"/>
    <w:rsid w:val="00E74A5D"/>
    <w:rsid w:val="00E755B0"/>
    <w:rsid w:val="00E76A01"/>
    <w:rsid w:val="00E80644"/>
    <w:rsid w:val="00E80F5F"/>
    <w:rsid w:val="00E81223"/>
    <w:rsid w:val="00E8340F"/>
    <w:rsid w:val="00E836C4"/>
    <w:rsid w:val="00E86193"/>
    <w:rsid w:val="00E875FB"/>
    <w:rsid w:val="00E92401"/>
    <w:rsid w:val="00E93F64"/>
    <w:rsid w:val="00E94883"/>
    <w:rsid w:val="00E95554"/>
    <w:rsid w:val="00E97409"/>
    <w:rsid w:val="00E97A99"/>
    <w:rsid w:val="00EA139E"/>
    <w:rsid w:val="00EA14E5"/>
    <w:rsid w:val="00EA1AF4"/>
    <w:rsid w:val="00EB461A"/>
    <w:rsid w:val="00EB637B"/>
    <w:rsid w:val="00EB7C54"/>
    <w:rsid w:val="00EC38B9"/>
    <w:rsid w:val="00EC5002"/>
    <w:rsid w:val="00ED3B55"/>
    <w:rsid w:val="00ED5914"/>
    <w:rsid w:val="00EE2F9B"/>
    <w:rsid w:val="00EE45C2"/>
    <w:rsid w:val="00EE4B0E"/>
    <w:rsid w:val="00EE65C1"/>
    <w:rsid w:val="00EE6F5E"/>
    <w:rsid w:val="00EF0559"/>
    <w:rsid w:val="00EF2B7C"/>
    <w:rsid w:val="00EF3458"/>
    <w:rsid w:val="00EF3A1E"/>
    <w:rsid w:val="00F0059D"/>
    <w:rsid w:val="00F00891"/>
    <w:rsid w:val="00F01670"/>
    <w:rsid w:val="00F0715B"/>
    <w:rsid w:val="00F1025C"/>
    <w:rsid w:val="00F14969"/>
    <w:rsid w:val="00F160C6"/>
    <w:rsid w:val="00F22C38"/>
    <w:rsid w:val="00F22F19"/>
    <w:rsid w:val="00F24BA4"/>
    <w:rsid w:val="00F25A95"/>
    <w:rsid w:val="00F25BB9"/>
    <w:rsid w:val="00F26E4B"/>
    <w:rsid w:val="00F32C5E"/>
    <w:rsid w:val="00F332E3"/>
    <w:rsid w:val="00F3470A"/>
    <w:rsid w:val="00F3494E"/>
    <w:rsid w:val="00F3591D"/>
    <w:rsid w:val="00F41CC9"/>
    <w:rsid w:val="00F44C66"/>
    <w:rsid w:val="00F45CCB"/>
    <w:rsid w:val="00F45F6A"/>
    <w:rsid w:val="00F4783C"/>
    <w:rsid w:val="00F47C5B"/>
    <w:rsid w:val="00F50233"/>
    <w:rsid w:val="00F528B3"/>
    <w:rsid w:val="00F52F24"/>
    <w:rsid w:val="00F54BA6"/>
    <w:rsid w:val="00F54FEB"/>
    <w:rsid w:val="00F56971"/>
    <w:rsid w:val="00F76944"/>
    <w:rsid w:val="00F81D0A"/>
    <w:rsid w:val="00F84DA2"/>
    <w:rsid w:val="00F85C2E"/>
    <w:rsid w:val="00F90AAA"/>
    <w:rsid w:val="00F910BF"/>
    <w:rsid w:val="00F91130"/>
    <w:rsid w:val="00F92DC3"/>
    <w:rsid w:val="00F9329A"/>
    <w:rsid w:val="00F93414"/>
    <w:rsid w:val="00F978FE"/>
    <w:rsid w:val="00FA12DD"/>
    <w:rsid w:val="00FA2042"/>
    <w:rsid w:val="00FA4106"/>
    <w:rsid w:val="00FA71AC"/>
    <w:rsid w:val="00FB028F"/>
    <w:rsid w:val="00FB35D5"/>
    <w:rsid w:val="00FB55FE"/>
    <w:rsid w:val="00FB66E6"/>
    <w:rsid w:val="00FB6765"/>
    <w:rsid w:val="00FB77E3"/>
    <w:rsid w:val="00FC1892"/>
    <w:rsid w:val="00FC3831"/>
    <w:rsid w:val="00FC5C08"/>
    <w:rsid w:val="00FC5E10"/>
    <w:rsid w:val="00FC6807"/>
    <w:rsid w:val="00FD5D45"/>
    <w:rsid w:val="00FE2A81"/>
    <w:rsid w:val="00FE2CD4"/>
    <w:rsid w:val="00FE4FA6"/>
    <w:rsid w:val="00FE5DBD"/>
    <w:rsid w:val="00FE62EE"/>
    <w:rsid w:val="00FE74F9"/>
    <w:rsid w:val="00FF3324"/>
    <w:rsid w:val="00FF5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45BA8"/>
  <w14:defaultImageDpi w14:val="300"/>
  <w15:docId w15:val="{88E39E5E-FB01-4DF3-B360-003C1390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4E1"/>
    <w:rPr>
      <w:rFonts w:ascii="Arial" w:hAnsi="Arial"/>
      <w:sz w:val="24"/>
      <w:lang w:eastAsia="es-ES"/>
    </w:rPr>
  </w:style>
  <w:style w:type="paragraph" w:styleId="Ttulo1">
    <w:name w:val="heading 1"/>
    <w:basedOn w:val="Normal"/>
    <w:next w:val="Normal"/>
    <w:qFormat/>
    <w:rsid w:val="00BD3307"/>
    <w:pPr>
      <w:keepNext/>
      <w:outlineLvl w:val="0"/>
    </w:pPr>
    <w:rPr>
      <w:b/>
    </w:rPr>
  </w:style>
  <w:style w:type="paragraph" w:styleId="Ttulo2">
    <w:name w:val="heading 2"/>
    <w:basedOn w:val="Normal"/>
    <w:next w:val="Normal"/>
    <w:qFormat/>
    <w:rsid w:val="00BD3307"/>
    <w:pPr>
      <w:keepNext/>
      <w:jc w:val="center"/>
      <w:outlineLvl w:val="1"/>
    </w:pPr>
    <w:rPr>
      <w:b/>
    </w:rPr>
  </w:style>
  <w:style w:type="paragraph" w:styleId="Ttulo3">
    <w:name w:val="heading 3"/>
    <w:basedOn w:val="Normal"/>
    <w:next w:val="Normal"/>
    <w:link w:val="Ttulo3Car"/>
    <w:qFormat/>
    <w:rsid w:val="00533DA2"/>
    <w:pPr>
      <w:keepNext/>
      <w:spacing w:before="240" w:after="60"/>
      <w:outlineLvl w:val="2"/>
    </w:pPr>
    <w:rPr>
      <w:rFonts w:ascii="Cambria" w:hAnsi="Cambria"/>
      <w:b/>
      <w:bCs/>
      <w:sz w:val="26"/>
      <w:szCs w:val="26"/>
      <w:lang w:val="x-none"/>
    </w:rPr>
  </w:style>
  <w:style w:type="paragraph" w:styleId="Ttulo4">
    <w:name w:val="heading 4"/>
    <w:basedOn w:val="Normal"/>
    <w:next w:val="Normal"/>
    <w:qFormat/>
    <w:rsid w:val="008B64C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33DA2"/>
    <w:pPr>
      <w:keepNext/>
      <w:tabs>
        <w:tab w:val="num" w:pos="1008"/>
      </w:tabs>
      <w:ind w:left="1008" w:hanging="1008"/>
      <w:jc w:val="center"/>
      <w:outlineLvl w:val="4"/>
    </w:pPr>
    <w:rPr>
      <w:rFonts w:ascii="Verdana" w:hAnsi="Verdana"/>
      <w:b/>
      <w:sz w:val="28"/>
      <w:lang w:val="x-none"/>
    </w:rPr>
  </w:style>
  <w:style w:type="paragraph" w:styleId="Ttulo6">
    <w:name w:val="heading 6"/>
    <w:basedOn w:val="Normal"/>
    <w:next w:val="Normal"/>
    <w:link w:val="Ttulo6Car"/>
    <w:qFormat/>
    <w:rsid w:val="00533DA2"/>
    <w:pPr>
      <w:keepNext/>
      <w:tabs>
        <w:tab w:val="num" w:pos="1152"/>
      </w:tabs>
      <w:ind w:left="1152" w:hanging="1152"/>
      <w:jc w:val="both"/>
      <w:outlineLvl w:val="5"/>
    </w:pPr>
    <w:rPr>
      <w:b/>
      <w:sz w:val="22"/>
      <w:lang w:val="x-none"/>
    </w:rPr>
  </w:style>
  <w:style w:type="paragraph" w:styleId="Ttulo7">
    <w:name w:val="heading 7"/>
    <w:basedOn w:val="Normal"/>
    <w:next w:val="Normal"/>
    <w:link w:val="Ttulo7Car"/>
    <w:qFormat/>
    <w:rsid w:val="00533DA2"/>
    <w:pPr>
      <w:keepNext/>
      <w:tabs>
        <w:tab w:val="num" w:pos="1296"/>
      </w:tabs>
      <w:ind w:left="1296" w:hanging="1296"/>
      <w:outlineLvl w:val="6"/>
    </w:pPr>
    <w:rPr>
      <w:b/>
      <w:snapToGrid w:val="0"/>
      <w:color w:val="000000"/>
      <w:sz w:val="22"/>
      <w:lang w:val="es-ES"/>
    </w:rPr>
  </w:style>
  <w:style w:type="paragraph" w:styleId="Ttulo8">
    <w:name w:val="heading 8"/>
    <w:basedOn w:val="Normal"/>
    <w:next w:val="Normal"/>
    <w:link w:val="Ttulo8Car"/>
    <w:qFormat/>
    <w:rsid w:val="00533DA2"/>
    <w:pPr>
      <w:keepNext/>
      <w:tabs>
        <w:tab w:val="num" w:pos="1440"/>
      </w:tabs>
      <w:ind w:left="1440" w:hanging="1440"/>
      <w:outlineLvl w:val="7"/>
    </w:pPr>
    <w:rPr>
      <w:rFonts w:ascii="Times New Roman" w:hAnsi="Times New Roman"/>
      <w:b/>
      <w:sz w:val="36"/>
      <w:lang w:val="x-none"/>
    </w:rPr>
  </w:style>
  <w:style w:type="paragraph" w:styleId="Ttulo9">
    <w:name w:val="heading 9"/>
    <w:basedOn w:val="Normal"/>
    <w:next w:val="Normal"/>
    <w:link w:val="Ttulo9Car"/>
    <w:qFormat/>
    <w:rsid w:val="00533DA2"/>
    <w:pPr>
      <w:keepNext/>
      <w:tabs>
        <w:tab w:val="num" w:pos="1584"/>
      </w:tabs>
      <w:ind w:left="1584" w:hanging="1584"/>
      <w:jc w:val="center"/>
      <w:outlineLvl w:val="8"/>
    </w:pPr>
    <w:rPr>
      <w:b/>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D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D3307"/>
    <w:pPr>
      <w:tabs>
        <w:tab w:val="center" w:pos="4252"/>
        <w:tab w:val="right" w:pos="8504"/>
      </w:tabs>
    </w:pPr>
  </w:style>
  <w:style w:type="paragraph" w:styleId="Piedepgina">
    <w:name w:val="footer"/>
    <w:basedOn w:val="Normal"/>
    <w:rsid w:val="00BD3307"/>
    <w:pPr>
      <w:tabs>
        <w:tab w:val="center" w:pos="4252"/>
        <w:tab w:val="right" w:pos="8504"/>
      </w:tabs>
    </w:pPr>
  </w:style>
  <w:style w:type="character" w:styleId="Nmerodepgina">
    <w:name w:val="page number"/>
    <w:basedOn w:val="Fuentedeprrafopredeter"/>
    <w:rsid w:val="00BD3307"/>
  </w:style>
  <w:style w:type="paragraph" w:styleId="Textodeglobo">
    <w:name w:val="Balloon Text"/>
    <w:basedOn w:val="Normal"/>
    <w:semiHidden/>
    <w:rsid w:val="00111E7C"/>
    <w:rPr>
      <w:rFonts w:ascii="Tahoma" w:hAnsi="Tahoma" w:cs="Tahoma"/>
      <w:sz w:val="16"/>
      <w:szCs w:val="16"/>
    </w:rPr>
  </w:style>
  <w:style w:type="character" w:styleId="Hipervnculo">
    <w:name w:val="Hyperlink"/>
    <w:uiPriority w:val="99"/>
    <w:rsid w:val="00A47384"/>
    <w:rPr>
      <w:color w:val="0000FF"/>
      <w:u w:val="single"/>
    </w:rPr>
  </w:style>
  <w:style w:type="paragraph" w:styleId="NormalWeb">
    <w:name w:val="Normal (Web)"/>
    <w:basedOn w:val="Normal"/>
    <w:rsid w:val="007E6E7D"/>
    <w:rPr>
      <w:rFonts w:ascii="Times New Roman" w:hAnsi="Times New Roman"/>
      <w:szCs w:val="24"/>
    </w:rPr>
  </w:style>
  <w:style w:type="paragraph" w:styleId="Textoindependiente">
    <w:name w:val="Body Text"/>
    <w:basedOn w:val="Normal"/>
    <w:link w:val="TextoindependienteCar"/>
    <w:rsid w:val="00F978FE"/>
    <w:pPr>
      <w:spacing w:after="120"/>
      <w:jc w:val="both"/>
    </w:pPr>
    <w:rPr>
      <w:lang w:eastAsia="es-CO"/>
    </w:rPr>
  </w:style>
  <w:style w:type="character" w:customStyle="1" w:styleId="TextoindependienteCar">
    <w:name w:val="Texto independiente Car"/>
    <w:link w:val="Textoindependiente"/>
    <w:rsid w:val="006D12CA"/>
    <w:rPr>
      <w:rFonts w:ascii="Arial" w:hAnsi="Arial"/>
      <w:sz w:val="24"/>
      <w:lang w:val="es-CO" w:eastAsia="es-CO" w:bidi="ar-SA"/>
    </w:rPr>
  </w:style>
  <w:style w:type="paragraph" w:styleId="Textonotapie">
    <w:name w:val="footnote text"/>
    <w:basedOn w:val="Normal"/>
    <w:link w:val="TextonotapieCar"/>
    <w:uiPriority w:val="99"/>
    <w:rsid w:val="00BD4504"/>
    <w:rPr>
      <w:sz w:val="20"/>
      <w:lang w:eastAsia="x-none"/>
    </w:rPr>
  </w:style>
  <w:style w:type="character" w:customStyle="1" w:styleId="TextonotapieCar">
    <w:name w:val="Texto nota pie Car"/>
    <w:link w:val="Textonotapie"/>
    <w:uiPriority w:val="99"/>
    <w:rsid w:val="00BD4504"/>
    <w:rPr>
      <w:rFonts w:ascii="Arial" w:hAnsi="Arial"/>
      <w:lang w:val="es-CO"/>
    </w:rPr>
  </w:style>
  <w:style w:type="character" w:styleId="Refdenotaalpie">
    <w:name w:val="footnote reference"/>
    <w:uiPriority w:val="99"/>
    <w:rsid w:val="00BD4504"/>
    <w:rPr>
      <w:vertAlign w:val="superscript"/>
    </w:rPr>
  </w:style>
  <w:style w:type="paragraph" w:customStyle="1" w:styleId="TITULO4">
    <w:name w:val="TITULO 4"/>
    <w:basedOn w:val="Normal"/>
    <w:next w:val="Ttulo4"/>
    <w:rsid w:val="008B64C4"/>
    <w:pPr>
      <w:tabs>
        <w:tab w:val="left" w:pos="-1440"/>
        <w:tab w:val="left" w:pos="-720"/>
      </w:tabs>
      <w:suppressAutoHyphens/>
      <w:jc w:val="both"/>
    </w:pPr>
    <w:rPr>
      <w:b/>
      <w:spacing w:val="-3"/>
      <w:lang w:val="es-ES_tradnl"/>
    </w:rPr>
  </w:style>
  <w:style w:type="character" w:styleId="Refdecomentario">
    <w:name w:val="annotation reference"/>
    <w:semiHidden/>
    <w:rsid w:val="000C7DA4"/>
    <w:rPr>
      <w:sz w:val="16"/>
      <w:szCs w:val="16"/>
    </w:rPr>
  </w:style>
  <w:style w:type="paragraph" w:styleId="Textocomentario">
    <w:name w:val="annotation text"/>
    <w:basedOn w:val="Normal"/>
    <w:semiHidden/>
    <w:rsid w:val="000C7DA4"/>
    <w:rPr>
      <w:sz w:val="20"/>
    </w:rPr>
  </w:style>
  <w:style w:type="paragraph" w:styleId="Asuntodelcomentario">
    <w:name w:val="annotation subject"/>
    <w:basedOn w:val="Textocomentario"/>
    <w:next w:val="Textocomentario"/>
    <w:semiHidden/>
    <w:rsid w:val="000C7DA4"/>
    <w:rPr>
      <w:b/>
      <w:bCs/>
    </w:rPr>
  </w:style>
  <w:style w:type="character" w:customStyle="1" w:styleId="Ttulo3Car">
    <w:name w:val="Título 3 Car"/>
    <w:link w:val="Ttulo3"/>
    <w:semiHidden/>
    <w:rsid w:val="00533DA2"/>
    <w:rPr>
      <w:rFonts w:ascii="Cambria" w:eastAsia="Times New Roman" w:hAnsi="Cambria" w:cs="Times New Roman"/>
      <w:b/>
      <w:bCs/>
      <w:sz w:val="26"/>
      <w:szCs w:val="26"/>
      <w:lang w:eastAsia="es-ES"/>
    </w:rPr>
  </w:style>
  <w:style w:type="character" w:customStyle="1" w:styleId="Ttulo5Car">
    <w:name w:val="Título 5 Car"/>
    <w:link w:val="Ttulo5"/>
    <w:rsid w:val="00533DA2"/>
    <w:rPr>
      <w:rFonts w:ascii="Verdana" w:hAnsi="Verdana"/>
      <w:b/>
      <w:sz w:val="28"/>
      <w:lang w:eastAsia="es-ES"/>
    </w:rPr>
  </w:style>
  <w:style w:type="character" w:customStyle="1" w:styleId="Ttulo6Car">
    <w:name w:val="Título 6 Car"/>
    <w:link w:val="Ttulo6"/>
    <w:rsid w:val="00533DA2"/>
    <w:rPr>
      <w:rFonts w:ascii="Arial" w:hAnsi="Arial"/>
      <w:b/>
      <w:sz w:val="22"/>
      <w:lang w:eastAsia="es-ES"/>
    </w:rPr>
  </w:style>
  <w:style w:type="character" w:customStyle="1" w:styleId="Ttulo7Car">
    <w:name w:val="Título 7 Car"/>
    <w:link w:val="Ttulo7"/>
    <w:rsid w:val="00533DA2"/>
    <w:rPr>
      <w:rFonts w:ascii="Arial" w:hAnsi="Arial"/>
      <w:b/>
      <w:snapToGrid w:val="0"/>
      <w:color w:val="000000"/>
      <w:sz w:val="22"/>
      <w:lang w:val="es-ES" w:eastAsia="es-ES"/>
    </w:rPr>
  </w:style>
  <w:style w:type="character" w:customStyle="1" w:styleId="Ttulo8Car">
    <w:name w:val="Título 8 Car"/>
    <w:link w:val="Ttulo8"/>
    <w:rsid w:val="00533DA2"/>
    <w:rPr>
      <w:b/>
      <w:sz w:val="36"/>
      <w:lang w:eastAsia="es-ES"/>
    </w:rPr>
  </w:style>
  <w:style w:type="character" w:customStyle="1" w:styleId="Ttulo9Car">
    <w:name w:val="Título 9 Car"/>
    <w:link w:val="Ttulo9"/>
    <w:rsid w:val="00533DA2"/>
    <w:rPr>
      <w:rFonts w:ascii="Arial" w:hAnsi="Arial"/>
      <w:b/>
      <w:sz w:val="22"/>
      <w:lang w:eastAsia="es-ES"/>
    </w:rPr>
  </w:style>
  <w:style w:type="paragraph" w:styleId="Textoindependiente2">
    <w:name w:val="Body Text 2"/>
    <w:basedOn w:val="Normal"/>
    <w:link w:val="Textoindependiente2Car"/>
    <w:rsid w:val="00533DA2"/>
    <w:rPr>
      <w:sz w:val="22"/>
      <w:lang w:val="x-none"/>
    </w:rPr>
  </w:style>
  <w:style w:type="character" w:customStyle="1" w:styleId="Textoindependiente2Car">
    <w:name w:val="Texto independiente 2 Car"/>
    <w:link w:val="Textoindependiente2"/>
    <w:rsid w:val="00533DA2"/>
    <w:rPr>
      <w:rFonts w:ascii="Arial" w:hAnsi="Arial"/>
      <w:sz w:val="22"/>
      <w:lang w:eastAsia="es-ES"/>
    </w:rPr>
  </w:style>
  <w:style w:type="paragraph" w:styleId="Textoindependiente3">
    <w:name w:val="Body Text 3"/>
    <w:basedOn w:val="Normal"/>
    <w:link w:val="Textoindependiente3Car"/>
    <w:rsid w:val="00533DA2"/>
    <w:pPr>
      <w:jc w:val="both"/>
    </w:pPr>
    <w:rPr>
      <w:snapToGrid w:val="0"/>
      <w:color w:val="000000"/>
      <w:sz w:val="22"/>
      <w:lang w:val="es-ES"/>
    </w:rPr>
  </w:style>
  <w:style w:type="character" w:customStyle="1" w:styleId="Textoindependiente3Car">
    <w:name w:val="Texto independiente 3 Car"/>
    <w:link w:val="Textoindependiente3"/>
    <w:rsid w:val="00533DA2"/>
    <w:rPr>
      <w:rFonts w:ascii="Arial" w:hAnsi="Arial"/>
      <w:snapToGrid w:val="0"/>
      <w:color w:val="000000"/>
      <w:sz w:val="22"/>
      <w:lang w:val="es-ES" w:eastAsia="es-ES"/>
    </w:rPr>
  </w:style>
  <w:style w:type="character" w:styleId="Textoennegrita">
    <w:name w:val="Strong"/>
    <w:qFormat/>
    <w:rsid w:val="00533DA2"/>
    <w:rPr>
      <w:b/>
    </w:rPr>
  </w:style>
  <w:style w:type="paragraph" w:styleId="Sangradetextonormal">
    <w:name w:val="Body Text Indent"/>
    <w:basedOn w:val="Normal"/>
    <w:link w:val="SangradetextonormalCar"/>
    <w:rsid w:val="00533DA2"/>
    <w:pPr>
      <w:ind w:left="-70" w:firstLine="70"/>
      <w:jc w:val="both"/>
    </w:pPr>
    <w:rPr>
      <w:snapToGrid w:val="0"/>
      <w:color w:val="000000"/>
      <w:sz w:val="22"/>
      <w:lang w:val="es-ES"/>
    </w:rPr>
  </w:style>
  <w:style w:type="character" w:customStyle="1" w:styleId="SangradetextonormalCar">
    <w:name w:val="Sangría de texto normal Car"/>
    <w:link w:val="Sangradetextonormal"/>
    <w:rsid w:val="00533DA2"/>
    <w:rPr>
      <w:rFonts w:ascii="Arial" w:hAnsi="Arial"/>
      <w:snapToGrid w:val="0"/>
      <w:color w:val="000000"/>
      <w:sz w:val="22"/>
      <w:lang w:val="es-ES" w:eastAsia="es-ES"/>
    </w:rPr>
  </w:style>
  <w:style w:type="paragraph" w:styleId="Sangra3detindependiente">
    <w:name w:val="Body Text Indent 3"/>
    <w:basedOn w:val="Normal"/>
    <w:link w:val="Sangra3detindependienteCar"/>
    <w:rsid w:val="00533DA2"/>
    <w:pPr>
      <w:spacing w:after="120"/>
      <w:ind w:left="283"/>
    </w:pPr>
    <w:rPr>
      <w:rFonts w:ascii="Times New Roman" w:hAnsi="Times New Roman"/>
      <w:sz w:val="16"/>
      <w:szCs w:val="16"/>
      <w:lang w:val="fr-FR" w:eastAsia="x-none"/>
    </w:rPr>
  </w:style>
  <w:style w:type="character" w:customStyle="1" w:styleId="Sangra3detindependienteCar">
    <w:name w:val="Sangría 3 de t. independiente Car"/>
    <w:link w:val="Sangra3detindependiente"/>
    <w:rsid w:val="00533DA2"/>
    <w:rPr>
      <w:sz w:val="16"/>
      <w:szCs w:val="16"/>
      <w:lang w:val="fr-FR"/>
    </w:rPr>
  </w:style>
  <w:style w:type="paragraph" w:customStyle="1" w:styleId="Textoindependiente21">
    <w:name w:val="Texto independiente 21"/>
    <w:basedOn w:val="Normal"/>
    <w:rsid w:val="00533DA2"/>
    <w:pPr>
      <w:tabs>
        <w:tab w:val="left" w:pos="-1440"/>
        <w:tab w:val="left" w:pos="-720"/>
      </w:tabs>
      <w:suppressAutoHyphens/>
      <w:jc w:val="both"/>
    </w:pPr>
    <w:rPr>
      <w:i/>
      <w:sz w:val="16"/>
      <w:lang w:val="es-ES_tradnl"/>
    </w:rPr>
  </w:style>
  <w:style w:type="paragraph" w:customStyle="1" w:styleId="Textoindependiente31">
    <w:name w:val="Texto independiente 31"/>
    <w:basedOn w:val="Normal"/>
    <w:rsid w:val="00533DA2"/>
    <w:pPr>
      <w:tabs>
        <w:tab w:val="left" w:pos="-720"/>
      </w:tabs>
      <w:suppressAutoHyphens/>
      <w:jc w:val="center"/>
    </w:pPr>
    <w:rPr>
      <w:i/>
      <w:spacing w:val="-3"/>
      <w:sz w:val="22"/>
      <w:lang w:val="es-ES_tradnl"/>
    </w:rPr>
  </w:style>
  <w:style w:type="paragraph" w:styleId="ndice1">
    <w:name w:val="index 1"/>
    <w:basedOn w:val="Normal"/>
    <w:next w:val="Normal"/>
    <w:autoRedefine/>
    <w:rsid w:val="00533DA2"/>
    <w:pPr>
      <w:ind w:left="240" w:hanging="240"/>
    </w:pPr>
  </w:style>
  <w:style w:type="paragraph" w:styleId="Subttulo">
    <w:name w:val="Subtitle"/>
    <w:basedOn w:val="Normal"/>
    <w:link w:val="SubttuloCar"/>
    <w:qFormat/>
    <w:rsid w:val="00533DA2"/>
    <w:rPr>
      <w:b/>
      <w:lang w:val="es-ES"/>
    </w:rPr>
  </w:style>
  <w:style w:type="character" w:customStyle="1" w:styleId="SubttuloCar">
    <w:name w:val="Subtítulo Car"/>
    <w:link w:val="Subttulo"/>
    <w:rsid w:val="00533DA2"/>
    <w:rPr>
      <w:rFonts w:ascii="Arial" w:hAnsi="Arial"/>
      <w:b/>
      <w:sz w:val="24"/>
      <w:lang w:val="es-ES" w:eastAsia="es-ES"/>
    </w:rPr>
  </w:style>
  <w:style w:type="paragraph" w:styleId="Ttulo">
    <w:name w:val="Title"/>
    <w:basedOn w:val="Normal"/>
    <w:link w:val="TtuloCar"/>
    <w:qFormat/>
    <w:rsid w:val="00533DA2"/>
    <w:pPr>
      <w:jc w:val="center"/>
    </w:pPr>
    <w:rPr>
      <w:b/>
      <w:snapToGrid w:val="0"/>
      <w:color w:val="000000"/>
      <w:sz w:val="28"/>
      <w:lang w:val="es-ES"/>
    </w:rPr>
  </w:style>
  <w:style w:type="character" w:customStyle="1" w:styleId="TtuloCar">
    <w:name w:val="Título Car"/>
    <w:link w:val="Ttulo"/>
    <w:rsid w:val="00533DA2"/>
    <w:rPr>
      <w:rFonts w:ascii="Arial" w:hAnsi="Arial"/>
      <w:b/>
      <w:snapToGrid w:val="0"/>
      <w:color w:val="000000"/>
      <w:sz w:val="28"/>
      <w:lang w:val="es-ES" w:eastAsia="es-ES"/>
    </w:rPr>
  </w:style>
  <w:style w:type="paragraph" w:customStyle="1" w:styleId="H6">
    <w:name w:val="H6"/>
    <w:basedOn w:val="Normal"/>
    <w:next w:val="Normal"/>
    <w:rsid w:val="00533DA2"/>
    <w:pPr>
      <w:keepNext/>
      <w:widowControl w:val="0"/>
      <w:spacing w:before="100" w:after="100"/>
      <w:outlineLvl w:val="6"/>
    </w:pPr>
    <w:rPr>
      <w:rFonts w:ascii="Times New Roman" w:hAnsi="Times New Roman"/>
      <w:b/>
      <w:snapToGrid w:val="0"/>
      <w:sz w:val="16"/>
      <w:lang w:val="es-ES_tradnl"/>
    </w:rPr>
  </w:style>
  <w:style w:type="paragraph" w:styleId="Sangra2detindependiente">
    <w:name w:val="Body Text Indent 2"/>
    <w:basedOn w:val="Normal"/>
    <w:link w:val="Sangra2detindependienteCar"/>
    <w:rsid w:val="00533DA2"/>
    <w:pPr>
      <w:ind w:left="426" w:hanging="426"/>
      <w:jc w:val="both"/>
    </w:pPr>
    <w:rPr>
      <w:b/>
      <w:lang w:val="es-ES"/>
    </w:rPr>
  </w:style>
  <w:style w:type="character" w:customStyle="1" w:styleId="Sangra2detindependienteCar">
    <w:name w:val="Sangría 2 de t. independiente Car"/>
    <w:link w:val="Sangra2detindependiente"/>
    <w:rsid w:val="00533DA2"/>
    <w:rPr>
      <w:rFonts w:ascii="Arial" w:hAnsi="Arial"/>
      <w:b/>
      <w:sz w:val="24"/>
      <w:lang w:val="es-ES" w:eastAsia="es-ES"/>
    </w:rPr>
  </w:style>
  <w:style w:type="character" w:styleId="Hipervnculovisitado">
    <w:name w:val="FollowedHyperlink"/>
    <w:rsid w:val="00533DA2"/>
    <w:rPr>
      <w:color w:val="800080"/>
      <w:u w:val="single"/>
    </w:rPr>
  </w:style>
  <w:style w:type="paragraph" w:customStyle="1" w:styleId="Parrafo">
    <w:name w:val="Parrafo"/>
    <w:basedOn w:val="Normal"/>
    <w:rsid w:val="00533DA2"/>
    <w:pPr>
      <w:spacing w:after="240"/>
      <w:ind w:left="1418"/>
      <w:jc w:val="both"/>
    </w:pPr>
    <w:rPr>
      <w:lang w:val="es-ES"/>
    </w:rPr>
  </w:style>
  <w:style w:type="paragraph" w:styleId="Lista">
    <w:name w:val="List"/>
    <w:basedOn w:val="Normal"/>
    <w:rsid w:val="00533DA2"/>
    <w:pPr>
      <w:ind w:left="283" w:hanging="283"/>
    </w:pPr>
  </w:style>
  <w:style w:type="paragraph" w:styleId="Lista2">
    <w:name w:val="List 2"/>
    <w:basedOn w:val="Normal"/>
    <w:rsid w:val="00533DA2"/>
    <w:pPr>
      <w:ind w:left="566" w:hanging="283"/>
    </w:pPr>
  </w:style>
  <w:style w:type="paragraph" w:customStyle="1" w:styleId="Ttulodeldocumento">
    <w:name w:val="Título del documento"/>
    <w:basedOn w:val="Normal"/>
    <w:rsid w:val="00533DA2"/>
  </w:style>
  <w:style w:type="paragraph" w:styleId="Listaconvietas">
    <w:name w:val="List Bullet"/>
    <w:basedOn w:val="Normal"/>
    <w:rsid w:val="00533DA2"/>
    <w:pPr>
      <w:numPr>
        <w:numId w:val="1"/>
      </w:numPr>
    </w:pPr>
  </w:style>
  <w:style w:type="paragraph" w:styleId="Listaconvietas2">
    <w:name w:val="List Bullet 2"/>
    <w:basedOn w:val="Normal"/>
    <w:rsid w:val="00533DA2"/>
    <w:pPr>
      <w:numPr>
        <w:numId w:val="2"/>
      </w:numPr>
    </w:pPr>
  </w:style>
  <w:style w:type="paragraph" w:styleId="Descripcin">
    <w:name w:val="caption"/>
    <w:basedOn w:val="Normal"/>
    <w:next w:val="Normal"/>
    <w:qFormat/>
    <w:rsid w:val="00533DA2"/>
    <w:rPr>
      <w:b/>
      <w:bCs/>
      <w:sz w:val="20"/>
    </w:rPr>
  </w:style>
  <w:style w:type="paragraph" w:styleId="TDC1">
    <w:name w:val="toc 1"/>
    <w:basedOn w:val="Normal"/>
    <w:next w:val="Normal"/>
    <w:autoRedefine/>
    <w:uiPriority w:val="39"/>
    <w:rsid w:val="003B0E0F"/>
    <w:rPr>
      <w:szCs w:val="24"/>
      <w:lang w:val="es-ES"/>
    </w:rPr>
  </w:style>
  <w:style w:type="paragraph" w:styleId="TDC2">
    <w:name w:val="toc 2"/>
    <w:basedOn w:val="Normal"/>
    <w:next w:val="Normal"/>
    <w:autoRedefine/>
    <w:semiHidden/>
    <w:rsid w:val="003B0E0F"/>
    <w:pPr>
      <w:tabs>
        <w:tab w:val="left" w:pos="720"/>
        <w:tab w:val="right" w:leader="dot" w:pos="8494"/>
      </w:tabs>
      <w:ind w:left="720"/>
      <w:jc w:val="both"/>
    </w:pPr>
    <w:rPr>
      <w:sz w:val="22"/>
      <w:szCs w:val="24"/>
      <w:lang w:val="es-ES"/>
    </w:rPr>
  </w:style>
  <w:style w:type="character" w:customStyle="1" w:styleId="inplacedisplayid1siteid871">
    <w:name w:val="inplacedisplayid1siteid871"/>
    <w:basedOn w:val="Fuentedeprrafopredeter"/>
    <w:rsid w:val="00B53EEE"/>
  </w:style>
  <w:style w:type="character" w:customStyle="1" w:styleId="EncabezadoCar">
    <w:name w:val="Encabezado Car"/>
    <w:link w:val="Encabezado"/>
    <w:rsid w:val="00734F61"/>
    <w:rPr>
      <w:rFonts w:ascii="Arial" w:hAnsi="Arial"/>
      <w:sz w:val="24"/>
      <w:lang w:eastAsia="es-ES"/>
    </w:rPr>
  </w:style>
  <w:style w:type="paragraph" w:styleId="Prrafodelista">
    <w:name w:val="List Paragraph"/>
    <w:basedOn w:val="Normal"/>
    <w:uiPriority w:val="72"/>
    <w:qFormat/>
    <w:rsid w:val="0095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6606">
      <w:bodyDiv w:val="1"/>
      <w:marLeft w:val="0"/>
      <w:marRight w:val="0"/>
      <w:marTop w:val="0"/>
      <w:marBottom w:val="0"/>
      <w:divBdr>
        <w:top w:val="none" w:sz="0" w:space="0" w:color="auto"/>
        <w:left w:val="none" w:sz="0" w:space="0" w:color="auto"/>
        <w:bottom w:val="none" w:sz="0" w:space="0" w:color="auto"/>
        <w:right w:val="none" w:sz="0" w:space="0" w:color="auto"/>
      </w:divBdr>
    </w:div>
    <w:div w:id="132793496">
      <w:bodyDiv w:val="1"/>
      <w:marLeft w:val="0"/>
      <w:marRight w:val="0"/>
      <w:marTop w:val="0"/>
      <w:marBottom w:val="0"/>
      <w:divBdr>
        <w:top w:val="none" w:sz="0" w:space="0" w:color="auto"/>
        <w:left w:val="none" w:sz="0" w:space="0" w:color="auto"/>
        <w:bottom w:val="none" w:sz="0" w:space="0" w:color="auto"/>
        <w:right w:val="none" w:sz="0" w:space="0" w:color="auto"/>
      </w:divBdr>
    </w:div>
    <w:div w:id="242030462">
      <w:bodyDiv w:val="1"/>
      <w:marLeft w:val="0"/>
      <w:marRight w:val="0"/>
      <w:marTop w:val="0"/>
      <w:marBottom w:val="0"/>
      <w:divBdr>
        <w:top w:val="none" w:sz="0" w:space="0" w:color="auto"/>
        <w:left w:val="none" w:sz="0" w:space="0" w:color="auto"/>
        <w:bottom w:val="none" w:sz="0" w:space="0" w:color="auto"/>
        <w:right w:val="none" w:sz="0" w:space="0" w:color="auto"/>
      </w:divBdr>
    </w:div>
    <w:div w:id="360129443">
      <w:bodyDiv w:val="1"/>
      <w:marLeft w:val="0"/>
      <w:marRight w:val="0"/>
      <w:marTop w:val="0"/>
      <w:marBottom w:val="0"/>
      <w:divBdr>
        <w:top w:val="none" w:sz="0" w:space="0" w:color="auto"/>
        <w:left w:val="none" w:sz="0" w:space="0" w:color="auto"/>
        <w:bottom w:val="none" w:sz="0" w:space="0" w:color="auto"/>
        <w:right w:val="none" w:sz="0" w:space="0" w:color="auto"/>
      </w:divBdr>
    </w:div>
    <w:div w:id="394817401">
      <w:bodyDiv w:val="1"/>
      <w:marLeft w:val="0"/>
      <w:marRight w:val="0"/>
      <w:marTop w:val="0"/>
      <w:marBottom w:val="0"/>
      <w:divBdr>
        <w:top w:val="none" w:sz="0" w:space="0" w:color="auto"/>
        <w:left w:val="none" w:sz="0" w:space="0" w:color="auto"/>
        <w:bottom w:val="none" w:sz="0" w:space="0" w:color="auto"/>
        <w:right w:val="none" w:sz="0" w:space="0" w:color="auto"/>
      </w:divBdr>
    </w:div>
    <w:div w:id="399408885">
      <w:bodyDiv w:val="1"/>
      <w:marLeft w:val="0"/>
      <w:marRight w:val="0"/>
      <w:marTop w:val="0"/>
      <w:marBottom w:val="0"/>
      <w:divBdr>
        <w:top w:val="none" w:sz="0" w:space="0" w:color="auto"/>
        <w:left w:val="none" w:sz="0" w:space="0" w:color="auto"/>
        <w:bottom w:val="none" w:sz="0" w:space="0" w:color="auto"/>
        <w:right w:val="none" w:sz="0" w:space="0" w:color="auto"/>
      </w:divBdr>
    </w:div>
    <w:div w:id="529998117">
      <w:bodyDiv w:val="1"/>
      <w:marLeft w:val="0"/>
      <w:marRight w:val="0"/>
      <w:marTop w:val="0"/>
      <w:marBottom w:val="0"/>
      <w:divBdr>
        <w:top w:val="none" w:sz="0" w:space="0" w:color="auto"/>
        <w:left w:val="none" w:sz="0" w:space="0" w:color="auto"/>
        <w:bottom w:val="none" w:sz="0" w:space="0" w:color="auto"/>
        <w:right w:val="none" w:sz="0" w:space="0" w:color="auto"/>
      </w:divBdr>
    </w:div>
    <w:div w:id="618489196">
      <w:bodyDiv w:val="1"/>
      <w:marLeft w:val="0"/>
      <w:marRight w:val="0"/>
      <w:marTop w:val="0"/>
      <w:marBottom w:val="0"/>
      <w:divBdr>
        <w:top w:val="none" w:sz="0" w:space="0" w:color="auto"/>
        <w:left w:val="none" w:sz="0" w:space="0" w:color="auto"/>
        <w:bottom w:val="none" w:sz="0" w:space="0" w:color="auto"/>
        <w:right w:val="none" w:sz="0" w:space="0" w:color="auto"/>
      </w:divBdr>
    </w:div>
    <w:div w:id="770472080">
      <w:bodyDiv w:val="1"/>
      <w:marLeft w:val="0"/>
      <w:marRight w:val="0"/>
      <w:marTop w:val="0"/>
      <w:marBottom w:val="0"/>
      <w:divBdr>
        <w:top w:val="none" w:sz="0" w:space="0" w:color="auto"/>
        <w:left w:val="none" w:sz="0" w:space="0" w:color="auto"/>
        <w:bottom w:val="none" w:sz="0" w:space="0" w:color="auto"/>
        <w:right w:val="none" w:sz="0" w:space="0" w:color="auto"/>
      </w:divBdr>
    </w:div>
    <w:div w:id="798886524">
      <w:bodyDiv w:val="1"/>
      <w:marLeft w:val="0"/>
      <w:marRight w:val="0"/>
      <w:marTop w:val="0"/>
      <w:marBottom w:val="0"/>
      <w:divBdr>
        <w:top w:val="none" w:sz="0" w:space="0" w:color="auto"/>
        <w:left w:val="none" w:sz="0" w:space="0" w:color="auto"/>
        <w:bottom w:val="none" w:sz="0" w:space="0" w:color="auto"/>
        <w:right w:val="none" w:sz="0" w:space="0" w:color="auto"/>
      </w:divBdr>
    </w:div>
    <w:div w:id="864708321">
      <w:bodyDiv w:val="1"/>
      <w:marLeft w:val="0"/>
      <w:marRight w:val="0"/>
      <w:marTop w:val="0"/>
      <w:marBottom w:val="0"/>
      <w:divBdr>
        <w:top w:val="none" w:sz="0" w:space="0" w:color="auto"/>
        <w:left w:val="none" w:sz="0" w:space="0" w:color="auto"/>
        <w:bottom w:val="none" w:sz="0" w:space="0" w:color="auto"/>
        <w:right w:val="none" w:sz="0" w:space="0" w:color="auto"/>
      </w:divBdr>
    </w:div>
    <w:div w:id="900409630">
      <w:bodyDiv w:val="1"/>
      <w:marLeft w:val="0"/>
      <w:marRight w:val="0"/>
      <w:marTop w:val="0"/>
      <w:marBottom w:val="0"/>
      <w:divBdr>
        <w:top w:val="none" w:sz="0" w:space="0" w:color="auto"/>
        <w:left w:val="none" w:sz="0" w:space="0" w:color="auto"/>
        <w:bottom w:val="none" w:sz="0" w:space="0" w:color="auto"/>
        <w:right w:val="none" w:sz="0" w:space="0" w:color="auto"/>
      </w:divBdr>
    </w:div>
    <w:div w:id="921915706">
      <w:bodyDiv w:val="1"/>
      <w:marLeft w:val="0"/>
      <w:marRight w:val="0"/>
      <w:marTop w:val="0"/>
      <w:marBottom w:val="0"/>
      <w:divBdr>
        <w:top w:val="none" w:sz="0" w:space="0" w:color="auto"/>
        <w:left w:val="none" w:sz="0" w:space="0" w:color="auto"/>
        <w:bottom w:val="none" w:sz="0" w:space="0" w:color="auto"/>
        <w:right w:val="none" w:sz="0" w:space="0" w:color="auto"/>
      </w:divBdr>
    </w:div>
    <w:div w:id="970209985">
      <w:bodyDiv w:val="1"/>
      <w:marLeft w:val="0"/>
      <w:marRight w:val="0"/>
      <w:marTop w:val="0"/>
      <w:marBottom w:val="0"/>
      <w:divBdr>
        <w:top w:val="none" w:sz="0" w:space="0" w:color="auto"/>
        <w:left w:val="none" w:sz="0" w:space="0" w:color="auto"/>
        <w:bottom w:val="none" w:sz="0" w:space="0" w:color="auto"/>
        <w:right w:val="none" w:sz="0" w:space="0" w:color="auto"/>
      </w:divBdr>
    </w:div>
    <w:div w:id="1311903277">
      <w:bodyDiv w:val="1"/>
      <w:marLeft w:val="0"/>
      <w:marRight w:val="0"/>
      <w:marTop w:val="0"/>
      <w:marBottom w:val="0"/>
      <w:divBdr>
        <w:top w:val="none" w:sz="0" w:space="0" w:color="auto"/>
        <w:left w:val="none" w:sz="0" w:space="0" w:color="auto"/>
        <w:bottom w:val="none" w:sz="0" w:space="0" w:color="auto"/>
        <w:right w:val="none" w:sz="0" w:space="0" w:color="auto"/>
      </w:divBdr>
    </w:div>
    <w:div w:id="1373386767">
      <w:bodyDiv w:val="1"/>
      <w:marLeft w:val="0"/>
      <w:marRight w:val="0"/>
      <w:marTop w:val="0"/>
      <w:marBottom w:val="0"/>
      <w:divBdr>
        <w:top w:val="none" w:sz="0" w:space="0" w:color="auto"/>
        <w:left w:val="none" w:sz="0" w:space="0" w:color="auto"/>
        <w:bottom w:val="none" w:sz="0" w:space="0" w:color="auto"/>
        <w:right w:val="none" w:sz="0" w:space="0" w:color="auto"/>
      </w:divBdr>
    </w:div>
    <w:div w:id="1384988627">
      <w:bodyDiv w:val="1"/>
      <w:marLeft w:val="0"/>
      <w:marRight w:val="0"/>
      <w:marTop w:val="0"/>
      <w:marBottom w:val="0"/>
      <w:divBdr>
        <w:top w:val="none" w:sz="0" w:space="0" w:color="auto"/>
        <w:left w:val="none" w:sz="0" w:space="0" w:color="auto"/>
        <w:bottom w:val="none" w:sz="0" w:space="0" w:color="auto"/>
        <w:right w:val="none" w:sz="0" w:space="0" w:color="auto"/>
      </w:divBdr>
    </w:div>
    <w:div w:id="1402633705">
      <w:bodyDiv w:val="1"/>
      <w:marLeft w:val="0"/>
      <w:marRight w:val="0"/>
      <w:marTop w:val="0"/>
      <w:marBottom w:val="0"/>
      <w:divBdr>
        <w:top w:val="none" w:sz="0" w:space="0" w:color="auto"/>
        <w:left w:val="none" w:sz="0" w:space="0" w:color="auto"/>
        <w:bottom w:val="none" w:sz="0" w:space="0" w:color="auto"/>
        <w:right w:val="none" w:sz="0" w:space="0" w:color="auto"/>
      </w:divBdr>
    </w:div>
    <w:div w:id="1412317605">
      <w:bodyDiv w:val="1"/>
      <w:marLeft w:val="0"/>
      <w:marRight w:val="0"/>
      <w:marTop w:val="0"/>
      <w:marBottom w:val="0"/>
      <w:divBdr>
        <w:top w:val="none" w:sz="0" w:space="0" w:color="auto"/>
        <w:left w:val="none" w:sz="0" w:space="0" w:color="auto"/>
        <w:bottom w:val="none" w:sz="0" w:space="0" w:color="auto"/>
        <w:right w:val="none" w:sz="0" w:space="0" w:color="auto"/>
      </w:divBdr>
    </w:div>
    <w:div w:id="1430849598">
      <w:bodyDiv w:val="1"/>
      <w:marLeft w:val="0"/>
      <w:marRight w:val="0"/>
      <w:marTop w:val="0"/>
      <w:marBottom w:val="0"/>
      <w:divBdr>
        <w:top w:val="none" w:sz="0" w:space="0" w:color="auto"/>
        <w:left w:val="none" w:sz="0" w:space="0" w:color="auto"/>
        <w:bottom w:val="none" w:sz="0" w:space="0" w:color="auto"/>
        <w:right w:val="none" w:sz="0" w:space="0" w:color="auto"/>
      </w:divBdr>
    </w:div>
    <w:div w:id="1547835016">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3">
          <w:marLeft w:val="0"/>
          <w:marRight w:val="0"/>
          <w:marTop w:val="0"/>
          <w:marBottom w:val="0"/>
          <w:divBdr>
            <w:top w:val="none" w:sz="0" w:space="0" w:color="auto"/>
            <w:left w:val="none" w:sz="0" w:space="0" w:color="auto"/>
            <w:bottom w:val="none" w:sz="0" w:space="0" w:color="auto"/>
            <w:right w:val="none" w:sz="0" w:space="0" w:color="auto"/>
          </w:divBdr>
        </w:div>
      </w:divsChild>
    </w:div>
    <w:div w:id="1650017425">
      <w:bodyDiv w:val="1"/>
      <w:marLeft w:val="0"/>
      <w:marRight w:val="0"/>
      <w:marTop w:val="0"/>
      <w:marBottom w:val="0"/>
      <w:divBdr>
        <w:top w:val="none" w:sz="0" w:space="0" w:color="auto"/>
        <w:left w:val="none" w:sz="0" w:space="0" w:color="auto"/>
        <w:bottom w:val="none" w:sz="0" w:space="0" w:color="auto"/>
        <w:right w:val="none" w:sz="0" w:space="0" w:color="auto"/>
      </w:divBdr>
    </w:div>
    <w:div w:id="1876428112">
      <w:bodyDiv w:val="1"/>
      <w:marLeft w:val="0"/>
      <w:marRight w:val="0"/>
      <w:marTop w:val="0"/>
      <w:marBottom w:val="0"/>
      <w:divBdr>
        <w:top w:val="none" w:sz="0" w:space="0" w:color="auto"/>
        <w:left w:val="none" w:sz="0" w:space="0" w:color="auto"/>
        <w:bottom w:val="none" w:sz="0" w:space="0" w:color="auto"/>
        <w:right w:val="none" w:sz="0" w:space="0" w:color="auto"/>
      </w:divBdr>
    </w:div>
    <w:div w:id="1882133075">
      <w:bodyDiv w:val="1"/>
      <w:marLeft w:val="0"/>
      <w:marRight w:val="0"/>
      <w:marTop w:val="0"/>
      <w:marBottom w:val="0"/>
      <w:divBdr>
        <w:top w:val="none" w:sz="0" w:space="0" w:color="auto"/>
        <w:left w:val="none" w:sz="0" w:space="0" w:color="auto"/>
        <w:bottom w:val="none" w:sz="0" w:space="0" w:color="auto"/>
        <w:right w:val="none" w:sz="0" w:space="0" w:color="auto"/>
      </w:divBdr>
    </w:div>
    <w:div w:id="1892425568">
      <w:bodyDiv w:val="1"/>
      <w:marLeft w:val="0"/>
      <w:marRight w:val="0"/>
      <w:marTop w:val="0"/>
      <w:marBottom w:val="0"/>
      <w:divBdr>
        <w:top w:val="none" w:sz="0" w:space="0" w:color="auto"/>
        <w:left w:val="none" w:sz="0" w:space="0" w:color="auto"/>
        <w:bottom w:val="none" w:sz="0" w:space="0" w:color="auto"/>
        <w:right w:val="none" w:sz="0" w:space="0" w:color="auto"/>
      </w:divBdr>
    </w:div>
    <w:div w:id="1982535418">
      <w:bodyDiv w:val="1"/>
      <w:marLeft w:val="0"/>
      <w:marRight w:val="0"/>
      <w:marTop w:val="0"/>
      <w:marBottom w:val="0"/>
      <w:divBdr>
        <w:top w:val="none" w:sz="0" w:space="0" w:color="auto"/>
        <w:left w:val="none" w:sz="0" w:space="0" w:color="auto"/>
        <w:bottom w:val="none" w:sz="0" w:space="0" w:color="auto"/>
        <w:right w:val="none" w:sz="0" w:space="0" w:color="auto"/>
      </w:divBdr>
    </w:div>
    <w:div w:id="2001620885">
      <w:bodyDiv w:val="1"/>
      <w:marLeft w:val="0"/>
      <w:marRight w:val="0"/>
      <w:marTop w:val="0"/>
      <w:marBottom w:val="0"/>
      <w:divBdr>
        <w:top w:val="none" w:sz="0" w:space="0" w:color="auto"/>
        <w:left w:val="none" w:sz="0" w:space="0" w:color="auto"/>
        <w:bottom w:val="none" w:sz="0" w:space="0" w:color="auto"/>
        <w:right w:val="none" w:sz="0" w:space="0" w:color="auto"/>
      </w:divBdr>
    </w:div>
    <w:div w:id="2040156490">
      <w:bodyDiv w:val="1"/>
      <w:marLeft w:val="0"/>
      <w:marRight w:val="0"/>
      <w:marTop w:val="0"/>
      <w:marBottom w:val="0"/>
      <w:divBdr>
        <w:top w:val="none" w:sz="0" w:space="0" w:color="auto"/>
        <w:left w:val="none" w:sz="0" w:space="0" w:color="auto"/>
        <w:bottom w:val="none" w:sz="0" w:space="0" w:color="auto"/>
        <w:right w:val="none" w:sz="0" w:space="0" w:color="auto"/>
      </w:divBdr>
      <w:divsChild>
        <w:div w:id="575865629">
          <w:marLeft w:val="0"/>
          <w:marRight w:val="0"/>
          <w:marTop w:val="0"/>
          <w:marBottom w:val="0"/>
          <w:divBdr>
            <w:top w:val="none" w:sz="0" w:space="0" w:color="auto"/>
            <w:left w:val="none" w:sz="0" w:space="0" w:color="auto"/>
            <w:bottom w:val="none" w:sz="0" w:space="0" w:color="auto"/>
            <w:right w:val="none" w:sz="0" w:space="0" w:color="auto"/>
          </w:divBdr>
        </w:div>
        <w:div w:id="1749838673">
          <w:marLeft w:val="0"/>
          <w:marRight w:val="0"/>
          <w:marTop w:val="0"/>
          <w:marBottom w:val="0"/>
          <w:divBdr>
            <w:top w:val="none" w:sz="0" w:space="0" w:color="auto"/>
            <w:left w:val="none" w:sz="0" w:space="0" w:color="auto"/>
            <w:bottom w:val="none" w:sz="0" w:space="0" w:color="auto"/>
            <w:right w:val="none" w:sz="0" w:space="0" w:color="auto"/>
          </w:divBdr>
        </w:div>
      </w:divsChild>
    </w:div>
    <w:div w:id="2043826594">
      <w:bodyDiv w:val="1"/>
      <w:marLeft w:val="0"/>
      <w:marRight w:val="0"/>
      <w:marTop w:val="0"/>
      <w:marBottom w:val="0"/>
      <w:divBdr>
        <w:top w:val="none" w:sz="0" w:space="0" w:color="auto"/>
        <w:left w:val="none" w:sz="0" w:space="0" w:color="auto"/>
        <w:bottom w:val="none" w:sz="0" w:space="0" w:color="auto"/>
        <w:right w:val="none" w:sz="0" w:space="0" w:color="auto"/>
      </w:divBdr>
    </w:div>
    <w:div w:id="2101871544">
      <w:bodyDiv w:val="1"/>
      <w:marLeft w:val="0"/>
      <w:marRight w:val="0"/>
      <w:marTop w:val="0"/>
      <w:marBottom w:val="0"/>
      <w:divBdr>
        <w:top w:val="none" w:sz="0" w:space="0" w:color="auto"/>
        <w:left w:val="none" w:sz="0" w:space="0" w:color="auto"/>
        <w:bottom w:val="none" w:sz="0" w:space="0" w:color="auto"/>
        <w:right w:val="none" w:sz="0" w:space="0" w:color="auto"/>
      </w:divBdr>
      <w:divsChild>
        <w:div w:id="760949052">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
            <w:div w:id="1069887778">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461411927">
              <w:marLeft w:val="0"/>
              <w:marRight w:val="0"/>
              <w:marTop w:val="0"/>
              <w:marBottom w:val="0"/>
              <w:divBdr>
                <w:top w:val="none" w:sz="0" w:space="0" w:color="auto"/>
                <w:left w:val="none" w:sz="0" w:space="0" w:color="auto"/>
                <w:bottom w:val="none" w:sz="0" w:space="0" w:color="auto"/>
                <w:right w:val="none" w:sz="0" w:space="0" w:color="auto"/>
              </w:divBdr>
            </w:div>
            <w:div w:id="1755010833">
              <w:marLeft w:val="0"/>
              <w:marRight w:val="0"/>
              <w:marTop w:val="0"/>
              <w:marBottom w:val="0"/>
              <w:divBdr>
                <w:top w:val="none" w:sz="0" w:space="0" w:color="auto"/>
                <w:left w:val="none" w:sz="0" w:space="0" w:color="auto"/>
                <w:bottom w:val="none" w:sz="0" w:space="0" w:color="auto"/>
                <w:right w:val="none" w:sz="0" w:space="0" w:color="auto"/>
              </w:divBdr>
            </w:div>
            <w:div w:id="213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sdp.gov.co/portal/page/portal/PortalSDP/InformacionTomaDecisiones/Inversion/ProgramasProyectos/Manual_Administracion_operacion_Banco_Distrital_Program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1C87-37FF-4BF9-9276-82F1E73D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2937</Words>
  <Characters>16158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Contraloria</Company>
  <LinksUpToDate>false</LinksUpToDate>
  <CharactersWithSpaces>19057</CharactersWithSpaces>
  <SharedDoc>false</SharedDoc>
  <HLinks>
    <vt:vector size="66" baseType="variant">
      <vt:variant>
        <vt:i4>1310775</vt:i4>
      </vt:variant>
      <vt:variant>
        <vt:i4>56</vt:i4>
      </vt:variant>
      <vt:variant>
        <vt:i4>0</vt:i4>
      </vt:variant>
      <vt:variant>
        <vt:i4>5</vt:i4>
      </vt:variant>
      <vt:variant>
        <vt:lpwstr/>
      </vt:variant>
      <vt:variant>
        <vt:lpwstr>_Toc511752673</vt:lpwstr>
      </vt:variant>
      <vt:variant>
        <vt:i4>1310775</vt:i4>
      </vt:variant>
      <vt:variant>
        <vt:i4>50</vt:i4>
      </vt:variant>
      <vt:variant>
        <vt:i4>0</vt:i4>
      </vt:variant>
      <vt:variant>
        <vt:i4>5</vt:i4>
      </vt:variant>
      <vt:variant>
        <vt:lpwstr/>
      </vt:variant>
      <vt:variant>
        <vt:lpwstr>_Toc511752672</vt:lpwstr>
      </vt:variant>
      <vt:variant>
        <vt:i4>1310775</vt:i4>
      </vt:variant>
      <vt:variant>
        <vt:i4>44</vt:i4>
      </vt:variant>
      <vt:variant>
        <vt:i4>0</vt:i4>
      </vt:variant>
      <vt:variant>
        <vt:i4>5</vt:i4>
      </vt:variant>
      <vt:variant>
        <vt:lpwstr/>
      </vt:variant>
      <vt:variant>
        <vt:lpwstr>_Toc511752671</vt:lpwstr>
      </vt:variant>
      <vt:variant>
        <vt:i4>1310775</vt:i4>
      </vt:variant>
      <vt:variant>
        <vt:i4>38</vt:i4>
      </vt:variant>
      <vt:variant>
        <vt:i4>0</vt:i4>
      </vt:variant>
      <vt:variant>
        <vt:i4>5</vt:i4>
      </vt:variant>
      <vt:variant>
        <vt:lpwstr/>
      </vt:variant>
      <vt:variant>
        <vt:lpwstr>_Toc511752670</vt:lpwstr>
      </vt:variant>
      <vt:variant>
        <vt:i4>1376311</vt:i4>
      </vt:variant>
      <vt:variant>
        <vt:i4>32</vt:i4>
      </vt:variant>
      <vt:variant>
        <vt:i4>0</vt:i4>
      </vt:variant>
      <vt:variant>
        <vt:i4>5</vt:i4>
      </vt:variant>
      <vt:variant>
        <vt:lpwstr/>
      </vt:variant>
      <vt:variant>
        <vt:lpwstr>_Toc511752669</vt:lpwstr>
      </vt:variant>
      <vt:variant>
        <vt:i4>1376311</vt:i4>
      </vt:variant>
      <vt:variant>
        <vt:i4>26</vt:i4>
      </vt:variant>
      <vt:variant>
        <vt:i4>0</vt:i4>
      </vt:variant>
      <vt:variant>
        <vt:i4>5</vt:i4>
      </vt:variant>
      <vt:variant>
        <vt:lpwstr/>
      </vt:variant>
      <vt:variant>
        <vt:lpwstr>_Toc511752668</vt:lpwstr>
      </vt:variant>
      <vt:variant>
        <vt:i4>1376311</vt:i4>
      </vt:variant>
      <vt:variant>
        <vt:i4>20</vt:i4>
      </vt:variant>
      <vt:variant>
        <vt:i4>0</vt:i4>
      </vt:variant>
      <vt:variant>
        <vt:i4>5</vt:i4>
      </vt:variant>
      <vt:variant>
        <vt:lpwstr/>
      </vt:variant>
      <vt:variant>
        <vt:lpwstr>_Toc511752667</vt:lpwstr>
      </vt:variant>
      <vt:variant>
        <vt:i4>1376311</vt:i4>
      </vt:variant>
      <vt:variant>
        <vt:i4>14</vt:i4>
      </vt:variant>
      <vt:variant>
        <vt:i4>0</vt:i4>
      </vt:variant>
      <vt:variant>
        <vt:i4>5</vt:i4>
      </vt:variant>
      <vt:variant>
        <vt:lpwstr/>
      </vt:variant>
      <vt:variant>
        <vt:lpwstr>_Toc511752666</vt:lpwstr>
      </vt:variant>
      <vt:variant>
        <vt:i4>1376311</vt:i4>
      </vt:variant>
      <vt:variant>
        <vt:i4>8</vt:i4>
      </vt:variant>
      <vt:variant>
        <vt:i4>0</vt:i4>
      </vt:variant>
      <vt:variant>
        <vt:i4>5</vt:i4>
      </vt:variant>
      <vt:variant>
        <vt:lpwstr/>
      </vt:variant>
      <vt:variant>
        <vt:lpwstr>_Toc511752665</vt:lpwstr>
      </vt:variant>
      <vt:variant>
        <vt:i4>1376311</vt:i4>
      </vt:variant>
      <vt:variant>
        <vt:i4>2</vt:i4>
      </vt:variant>
      <vt:variant>
        <vt:i4>0</vt:i4>
      </vt:variant>
      <vt:variant>
        <vt:i4>5</vt:i4>
      </vt:variant>
      <vt:variant>
        <vt:lpwstr/>
      </vt:variant>
      <vt:variant>
        <vt:lpwstr>_Toc511752664</vt:lpwstr>
      </vt:variant>
      <vt:variant>
        <vt:i4>8126471</vt:i4>
      </vt:variant>
      <vt:variant>
        <vt:i4>0</vt:i4>
      </vt:variant>
      <vt:variant>
        <vt:i4>0</vt:i4>
      </vt:variant>
      <vt:variant>
        <vt:i4>5</vt:i4>
      </vt:variant>
      <vt:variant>
        <vt:lpwstr>http://www.sdp.gov.co/portal/page/portal/PortalSDP/InformacionTomaDecisiones/Inversion/ProgramasProyectos/Manual_Administracion_operacion_Banco_Distrital_Programa.pdf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hcamacho</dc:creator>
  <cp:lastModifiedBy>330S R3</cp:lastModifiedBy>
  <cp:revision>4</cp:revision>
  <cp:lastPrinted>2020-07-06T20:55:00Z</cp:lastPrinted>
  <dcterms:created xsi:type="dcterms:W3CDTF">2020-07-06T20:38:00Z</dcterms:created>
  <dcterms:modified xsi:type="dcterms:W3CDTF">2020-07-06T20:56:00Z</dcterms:modified>
</cp:coreProperties>
</file>